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C43D" w14:textId="4B9B985C" w:rsidR="002E5F5B" w:rsidRPr="00E775B0" w:rsidRDefault="00A77883" w:rsidP="00E775B0">
      <w:r>
        <w:t>c</w:t>
      </w:r>
      <w:r w:rsidR="004778C0">
        <w:rPr>
          <w:noProof/>
          <w:lang w:eastAsia="en-AU"/>
        </w:rPr>
        <w:drawing>
          <wp:inline distT="0" distB="0" distL="0" distR="0" wp14:anchorId="68003B93" wp14:editId="6BFA65F8">
            <wp:extent cx="3243072" cy="5852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07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61FA4" w14:textId="77777777" w:rsidR="00A735AB" w:rsidRDefault="000F5D7B" w:rsidP="00DC04D0">
      <w:pPr>
        <w:pStyle w:val="Heading1"/>
        <w:rPr>
          <w:b/>
        </w:rPr>
      </w:pPr>
      <w:r>
        <w:rPr>
          <w:b/>
        </w:rPr>
        <w:t xml:space="preserve">Prescribing </w:t>
      </w:r>
      <w:r w:rsidR="00522F71">
        <w:rPr>
          <w:b/>
        </w:rPr>
        <w:t>S</w:t>
      </w:r>
      <w:r w:rsidR="002752ED">
        <w:rPr>
          <w:b/>
        </w:rPr>
        <w:t xml:space="preserve">timulant </w:t>
      </w:r>
      <w:r w:rsidR="00522F71">
        <w:rPr>
          <w:b/>
        </w:rPr>
        <w:t>M</w:t>
      </w:r>
      <w:r w:rsidR="002752ED">
        <w:rPr>
          <w:b/>
        </w:rPr>
        <w:t>edicines</w:t>
      </w:r>
    </w:p>
    <w:p w14:paraId="6AE8BB5B" w14:textId="77777777" w:rsidR="00522F71" w:rsidRPr="00522F71" w:rsidRDefault="00522F71" w:rsidP="00522F71">
      <w:pPr>
        <w:pStyle w:val="Heading2"/>
      </w:pPr>
      <w:r>
        <w:t>Prescribers</w:t>
      </w:r>
    </w:p>
    <w:p w14:paraId="7D6877A8" w14:textId="77777777" w:rsidR="00821162" w:rsidRPr="00096090" w:rsidRDefault="00821162" w:rsidP="00DC04D0">
      <w:pPr>
        <w:rPr>
          <w:sz w:val="23"/>
          <w:szCs w:val="23"/>
        </w:rPr>
      </w:pPr>
      <w:r w:rsidRPr="00096090">
        <w:rPr>
          <w:sz w:val="23"/>
          <w:szCs w:val="23"/>
        </w:rPr>
        <w:t xml:space="preserve">The prescribing of stimulant medicines </w:t>
      </w:r>
      <w:r w:rsidR="00E11FA6" w:rsidRPr="00096090">
        <w:rPr>
          <w:sz w:val="23"/>
          <w:szCs w:val="23"/>
        </w:rPr>
        <w:t>is restricted</w:t>
      </w:r>
      <w:r w:rsidR="00522F71" w:rsidRPr="00096090">
        <w:rPr>
          <w:sz w:val="23"/>
          <w:szCs w:val="23"/>
        </w:rPr>
        <w:t xml:space="preserve"> to </w:t>
      </w:r>
      <w:r w:rsidR="005317E1" w:rsidRPr="00096090">
        <w:rPr>
          <w:sz w:val="23"/>
          <w:szCs w:val="23"/>
        </w:rPr>
        <w:t>me</w:t>
      </w:r>
      <w:r w:rsidR="00522F71" w:rsidRPr="00096090">
        <w:rPr>
          <w:sz w:val="23"/>
          <w:szCs w:val="23"/>
        </w:rPr>
        <w:t>dical practitioners who are</w:t>
      </w:r>
      <w:r w:rsidRPr="00096090">
        <w:rPr>
          <w:sz w:val="23"/>
          <w:szCs w:val="23"/>
        </w:rPr>
        <w:t>:</w:t>
      </w:r>
    </w:p>
    <w:p w14:paraId="2BC373ED" w14:textId="77777777" w:rsidR="00DC04D0" w:rsidRPr="00096090" w:rsidRDefault="00522F71" w:rsidP="00DC04D0">
      <w:pPr>
        <w:numPr>
          <w:ilvl w:val="0"/>
          <w:numId w:val="5"/>
        </w:numPr>
        <w:rPr>
          <w:sz w:val="23"/>
          <w:szCs w:val="23"/>
        </w:rPr>
      </w:pPr>
      <w:r w:rsidRPr="00096090">
        <w:rPr>
          <w:sz w:val="23"/>
          <w:szCs w:val="23"/>
        </w:rPr>
        <w:t xml:space="preserve">authorised in writing by the Department of </w:t>
      </w:r>
      <w:proofErr w:type="gramStart"/>
      <w:r w:rsidRPr="00096090">
        <w:rPr>
          <w:sz w:val="23"/>
          <w:szCs w:val="23"/>
        </w:rPr>
        <w:t>Health;</w:t>
      </w:r>
      <w:proofErr w:type="gramEnd"/>
      <w:r w:rsidR="005317E1" w:rsidRPr="00096090">
        <w:rPr>
          <w:sz w:val="23"/>
          <w:szCs w:val="23"/>
        </w:rPr>
        <w:t xml:space="preserve"> </w:t>
      </w:r>
    </w:p>
    <w:p w14:paraId="0443035F" w14:textId="0496AC8E" w:rsidR="005317E1" w:rsidRPr="00096090" w:rsidRDefault="00522F71" w:rsidP="00DC04D0">
      <w:pPr>
        <w:numPr>
          <w:ilvl w:val="0"/>
          <w:numId w:val="5"/>
        </w:numPr>
        <w:rPr>
          <w:sz w:val="23"/>
          <w:szCs w:val="23"/>
        </w:rPr>
      </w:pPr>
      <w:r w:rsidRPr="00096090">
        <w:rPr>
          <w:sz w:val="23"/>
          <w:szCs w:val="23"/>
        </w:rPr>
        <w:t>practicing i</w:t>
      </w:r>
      <w:r w:rsidR="005317E1" w:rsidRPr="00096090">
        <w:rPr>
          <w:sz w:val="23"/>
          <w:szCs w:val="23"/>
        </w:rPr>
        <w:t>n Western Australia</w:t>
      </w:r>
      <w:r w:rsidR="004429E0" w:rsidRPr="00096090">
        <w:rPr>
          <w:sz w:val="23"/>
          <w:szCs w:val="23"/>
        </w:rPr>
        <w:t xml:space="preserve"> or interstate providing a telehealth consultation for a Western Australian resident</w:t>
      </w:r>
      <w:r w:rsidR="006C4B13" w:rsidRPr="00096090">
        <w:rPr>
          <w:sz w:val="23"/>
          <w:szCs w:val="23"/>
        </w:rPr>
        <w:t xml:space="preserve"> (where the prescription was issued on or after 13 December 2023</w:t>
      </w:r>
      <w:proofErr w:type="gramStart"/>
      <w:r w:rsidR="00096090" w:rsidRPr="00096090">
        <w:rPr>
          <w:sz w:val="23"/>
          <w:szCs w:val="23"/>
        </w:rPr>
        <w:t>)</w:t>
      </w:r>
      <w:r w:rsidRPr="00096090">
        <w:rPr>
          <w:sz w:val="23"/>
          <w:szCs w:val="23"/>
        </w:rPr>
        <w:t>;</w:t>
      </w:r>
      <w:proofErr w:type="gramEnd"/>
    </w:p>
    <w:p w14:paraId="19E516CD" w14:textId="77777777" w:rsidR="00522F71" w:rsidRPr="00096090" w:rsidRDefault="00522F71" w:rsidP="00DC04D0">
      <w:pPr>
        <w:numPr>
          <w:ilvl w:val="0"/>
          <w:numId w:val="5"/>
        </w:numPr>
        <w:rPr>
          <w:sz w:val="23"/>
          <w:szCs w:val="23"/>
        </w:rPr>
      </w:pPr>
      <w:r w:rsidRPr="00096090">
        <w:rPr>
          <w:sz w:val="23"/>
          <w:szCs w:val="23"/>
        </w:rPr>
        <w:t xml:space="preserve">in a category of approved specialist medical practitioner; and </w:t>
      </w:r>
    </w:p>
    <w:p w14:paraId="04A86E4C" w14:textId="77777777" w:rsidR="005D61DE" w:rsidRPr="00096090" w:rsidRDefault="00522F71" w:rsidP="00DC04D0">
      <w:pPr>
        <w:numPr>
          <w:ilvl w:val="0"/>
          <w:numId w:val="5"/>
        </w:numPr>
        <w:rPr>
          <w:sz w:val="23"/>
          <w:szCs w:val="23"/>
        </w:rPr>
      </w:pPr>
      <w:r w:rsidRPr="00096090">
        <w:rPr>
          <w:sz w:val="23"/>
          <w:szCs w:val="23"/>
        </w:rPr>
        <w:t>treating a</w:t>
      </w:r>
      <w:r w:rsidR="005D61DE" w:rsidRPr="00096090">
        <w:rPr>
          <w:sz w:val="23"/>
          <w:szCs w:val="23"/>
        </w:rPr>
        <w:t xml:space="preserve">pproved </w:t>
      </w:r>
      <w:r w:rsidRPr="00096090">
        <w:rPr>
          <w:sz w:val="23"/>
          <w:szCs w:val="23"/>
        </w:rPr>
        <w:t>indications.</w:t>
      </w:r>
    </w:p>
    <w:p w14:paraId="4C9C1973" w14:textId="77777777" w:rsidR="00522F71" w:rsidRDefault="00522F71" w:rsidP="00522F71">
      <w:pPr>
        <w:pStyle w:val="Heading2"/>
      </w:pPr>
      <w:r>
        <w:t>Approved Conditions and Specialists</w:t>
      </w:r>
    </w:p>
    <w:p w14:paraId="1B892154" w14:textId="77777777" w:rsidR="00522F71" w:rsidRPr="00096090" w:rsidRDefault="00522F71" w:rsidP="00522F71">
      <w:pPr>
        <w:rPr>
          <w:sz w:val="23"/>
          <w:szCs w:val="23"/>
        </w:rPr>
      </w:pPr>
      <w:r w:rsidRPr="00096090">
        <w:rPr>
          <w:sz w:val="23"/>
          <w:szCs w:val="23"/>
        </w:rPr>
        <w:t>Stimulant prescribing must be for an approved condition and by the relevant type of specialist.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4"/>
      </w:tblGrid>
      <w:tr w:rsidR="002752ED" w:rsidRPr="00096090" w14:paraId="7869A79D" w14:textId="77777777" w:rsidTr="00522F71">
        <w:tc>
          <w:tcPr>
            <w:tcW w:w="3969" w:type="dxa"/>
            <w:shd w:val="clear" w:color="auto" w:fill="auto"/>
            <w:vAlign w:val="center"/>
          </w:tcPr>
          <w:p w14:paraId="76D0511B" w14:textId="77777777" w:rsidR="002752ED" w:rsidRPr="00096090" w:rsidRDefault="00522F71" w:rsidP="00522F71">
            <w:pPr>
              <w:jc w:val="center"/>
              <w:rPr>
                <w:b/>
                <w:sz w:val="23"/>
                <w:szCs w:val="23"/>
              </w:rPr>
            </w:pPr>
            <w:r w:rsidRPr="00096090">
              <w:rPr>
                <w:b/>
                <w:sz w:val="23"/>
                <w:szCs w:val="23"/>
              </w:rPr>
              <w:t>Approved Condition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0C45E7D" w14:textId="77777777" w:rsidR="002752ED" w:rsidRPr="00096090" w:rsidRDefault="002752ED" w:rsidP="00522F71">
            <w:pPr>
              <w:jc w:val="center"/>
              <w:rPr>
                <w:b/>
                <w:sz w:val="23"/>
                <w:szCs w:val="23"/>
              </w:rPr>
            </w:pPr>
            <w:r w:rsidRPr="00096090">
              <w:rPr>
                <w:b/>
                <w:sz w:val="23"/>
                <w:szCs w:val="23"/>
              </w:rPr>
              <w:t xml:space="preserve">Approved </w:t>
            </w:r>
            <w:r w:rsidR="00522F71" w:rsidRPr="00096090">
              <w:rPr>
                <w:b/>
                <w:sz w:val="23"/>
                <w:szCs w:val="23"/>
              </w:rPr>
              <w:t>Specialist</w:t>
            </w:r>
          </w:p>
        </w:tc>
      </w:tr>
      <w:tr w:rsidR="005D61DE" w:rsidRPr="00096090" w14:paraId="695A4FCD" w14:textId="77777777" w:rsidTr="00522F71">
        <w:tc>
          <w:tcPr>
            <w:tcW w:w="3969" w:type="dxa"/>
            <w:shd w:val="clear" w:color="auto" w:fill="auto"/>
            <w:vAlign w:val="center"/>
          </w:tcPr>
          <w:p w14:paraId="085039CF" w14:textId="77777777" w:rsidR="005D61DE" w:rsidRPr="00096090" w:rsidRDefault="005D61DE" w:rsidP="00522F71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ADHD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8C672C6" w14:textId="77777777" w:rsidR="00EA528F" w:rsidRPr="00096090" w:rsidRDefault="00EA528F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Paediatrician</w:t>
            </w:r>
          </w:p>
          <w:p w14:paraId="402DCEBA" w14:textId="77777777" w:rsidR="005D61DE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Neurologist</w:t>
            </w:r>
          </w:p>
          <w:p w14:paraId="38608346" w14:textId="77777777" w:rsidR="0067135A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Paediatric neurologist</w:t>
            </w:r>
          </w:p>
          <w:p w14:paraId="6998D5C4" w14:textId="77777777" w:rsidR="0067135A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Psychiatrist</w:t>
            </w:r>
          </w:p>
          <w:p w14:paraId="274DA908" w14:textId="77777777" w:rsidR="0067135A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Child and adolescent psychiatrist</w:t>
            </w:r>
          </w:p>
        </w:tc>
      </w:tr>
      <w:tr w:rsidR="005D61DE" w:rsidRPr="00096090" w14:paraId="1682739D" w14:textId="77777777" w:rsidTr="00522F71">
        <w:tc>
          <w:tcPr>
            <w:tcW w:w="3969" w:type="dxa"/>
            <w:shd w:val="clear" w:color="auto" w:fill="auto"/>
            <w:vAlign w:val="center"/>
          </w:tcPr>
          <w:p w14:paraId="48B458A5" w14:textId="77777777" w:rsidR="005D61DE" w:rsidRPr="00096090" w:rsidRDefault="005D61DE" w:rsidP="00522F71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Acquired brain injury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9B97E5E" w14:textId="77777777" w:rsidR="000E1BA0" w:rsidRPr="00096090" w:rsidRDefault="000E1BA0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Psychiatrist</w:t>
            </w:r>
          </w:p>
          <w:p w14:paraId="6C31C07A" w14:textId="77777777" w:rsidR="000E1BA0" w:rsidRPr="00096090" w:rsidRDefault="000E1BA0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Child and adolescent psychiatrist</w:t>
            </w:r>
          </w:p>
          <w:p w14:paraId="4BB1EA7A" w14:textId="77777777" w:rsidR="0067135A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Neurologist</w:t>
            </w:r>
          </w:p>
          <w:p w14:paraId="037D225D" w14:textId="77777777" w:rsidR="0067135A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Paediatric neurologist</w:t>
            </w:r>
          </w:p>
          <w:p w14:paraId="729C0DAB" w14:textId="77777777" w:rsidR="005D61DE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Rehabilitation physician</w:t>
            </w:r>
          </w:p>
          <w:p w14:paraId="67C548B0" w14:textId="77777777" w:rsidR="0067135A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Paediatric rehabilitation physician</w:t>
            </w:r>
          </w:p>
        </w:tc>
      </w:tr>
      <w:tr w:rsidR="005D61DE" w:rsidRPr="00096090" w14:paraId="64056CFB" w14:textId="77777777" w:rsidTr="00522F71">
        <w:tc>
          <w:tcPr>
            <w:tcW w:w="3969" w:type="dxa"/>
            <w:shd w:val="clear" w:color="auto" w:fill="auto"/>
            <w:vAlign w:val="center"/>
          </w:tcPr>
          <w:p w14:paraId="259A0230" w14:textId="77777777" w:rsidR="005D61DE" w:rsidRPr="00096090" w:rsidRDefault="005D61DE" w:rsidP="00522F71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Depression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052AF1A" w14:textId="77777777" w:rsidR="005D61DE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Psychiatrist</w:t>
            </w:r>
          </w:p>
          <w:p w14:paraId="1F142CBF" w14:textId="77777777" w:rsidR="0067135A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Child and adolescent psychiatrist</w:t>
            </w:r>
          </w:p>
        </w:tc>
      </w:tr>
      <w:tr w:rsidR="005D61DE" w:rsidRPr="00096090" w14:paraId="1BD4E9CB" w14:textId="77777777" w:rsidTr="00522F71">
        <w:tc>
          <w:tcPr>
            <w:tcW w:w="3969" w:type="dxa"/>
            <w:shd w:val="clear" w:color="auto" w:fill="auto"/>
            <w:vAlign w:val="center"/>
          </w:tcPr>
          <w:p w14:paraId="3F32D1F8" w14:textId="77777777" w:rsidR="005D61DE" w:rsidRPr="00096090" w:rsidRDefault="005D61DE" w:rsidP="00522F71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Narcolepsy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BADE971" w14:textId="77777777" w:rsidR="0067135A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Neurologist</w:t>
            </w:r>
          </w:p>
          <w:p w14:paraId="79E15F6D" w14:textId="77777777" w:rsidR="0067135A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Paediatric neurologist</w:t>
            </w:r>
          </w:p>
          <w:p w14:paraId="5616CE75" w14:textId="77777777" w:rsidR="005D61DE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Respiratory and sleep physician</w:t>
            </w:r>
          </w:p>
          <w:p w14:paraId="43FB5411" w14:textId="77777777" w:rsidR="0067135A" w:rsidRPr="00096090" w:rsidRDefault="0067135A" w:rsidP="00C44CE4">
            <w:pPr>
              <w:spacing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Thoracic medicine physician</w:t>
            </w:r>
          </w:p>
        </w:tc>
      </w:tr>
      <w:tr w:rsidR="00C44CE4" w:rsidRPr="00096090" w14:paraId="3F8FFD12" w14:textId="77777777" w:rsidTr="00522F71">
        <w:tc>
          <w:tcPr>
            <w:tcW w:w="3969" w:type="dxa"/>
            <w:shd w:val="clear" w:color="auto" w:fill="auto"/>
            <w:vAlign w:val="center"/>
          </w:tcPr>
          <w:p w14:paraId="5219CD83" w14:textId="77777777" w:rsidR="00C44CE4" w:rsidRPr="00096090" w:rsidRDefault="00C44CE4" w:rsidP="00C44CE4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Binge eating disorder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2EE0058" w14:textId="77777777" w:rsidR="00C44CE4" w:rsidRPr="00096090" w:rsidRDefault="00C44CE4" w:rsidP="00C44CE4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Psychiatrist</w:t>
            </w:r>
          </w:p>
        </w:tc>
      </w:tr>
    </w:tbl>
    <w:p w14:paraId="11EC71DC" w14:textId="77777777" w:rsidR="00AA7C49" w:rsidRPr="00096090" w:rsidRDefault="00AA7C49" w:rsidP="00522F71">
      <w:pPr>
        <w:pStyle w:val="Heading2"/>
        <w:rPr>
          <w:sz w:val="23"/>
          <w:szCs w:val="23"/>
        </w:rPr>
        <w:sectPr w:rsidR="00AA7C49" w:rsidRPr="00096090" w:rsidSect="001D4E95">
          <w:headerReference w:type="first" r:id="rId9"/>
          <w:footerReference w:type="first" r:id="rId10"/>
          <w:pgSz w:w="11906" w:h="16838" w:code="9"/>
          <w:pgMar w:top="709" w:right="680" w:bottom="1843" w:left="680" w:header="392" w:footer="461" w:gutter="0"/>
          <w:cols w:space="708"/>
          <w:titlePg/>
          <w:docGrid w:linePitch="360"/>
        </w:sectPr>
      </w:pPr>
    </w:p>
    <w:p w14:paraId="36D8C1FD" w14:textId="77777777" w:rsidR="00522F71" w:rsidRDefault="00522F71" w:rsidP="00522F71">
      <w:pPr>
        <w:pStyle w:val="Heading2"/>
      </w:pPr>
      <w:r>
        <w:lastRenderedPageBreak/>
        <w:t xml:space="preserve">Approved Ages </w:t>
      </w:r>
    </w:p>
    <w:p w14:paraId="3496E22D" w14:textId="77777777" w:rsidR="00522F71" w:rsidRPr="00096090" w:rsidRDefault="00522F71" w:rsidP="00522F71">
      <w:pPr>
        <w:spacing w:before="240"/>
        <w:rPr>
          <w:sz w:val="23"/>
          <w:szCs w:val="23"/>
        </w:rPr>
      </w:pPr>
      <w:r w:rsidRPr="00096090">
        <w:rPr>
          <w:sz w:val="23"/>
          <w:szCs w:val="23"/>
        </w:rPr>
        <w:t>To be eligible for notification, patients must be within the approved age criteria. Outside these criteria, individual patient authorisation must be sought in each case.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244"/>
      </w:tblGrid>
      <w:tr w:rsidR="0067135A" w:rsidRPr="00096090" w14:paraId="399F9334" w14:textId="77777777" w:rsidTr="00AA7C49">
        <w:tc>
          <w:tcPr>
            <w:tcW w:w="4961" w:type="dxa"/>
            <w:shd w:val="clear" w:color="auto" w:fill="auto"/>
            <w:vAlign w:val="center"/>
          </w:tcPr>
          <w:p w14:paraId="1B6F94F8" w14:textId="77777777" w:rsidR="0067135A" w:rsidRPr="00096090" w:rsidRDefault="0067135A" w:rsidP="00522F71">
            <w:pPr>
              <w:jc w:val="center"/>
              <w:rPr>
                <w:b/>
                <w:sz w:val="23"/>
                <w:szCs w:val="23"/>
              </w:rPr>
            </w:pPr>
            <w:r w:rsidRPr="00096090">
              <w:rPr>
                <w:b/>
                <w:sz w:val="23"/>
                <w:szCs w:val="23"/>
              </w:rPr>
              <w:t>Approved prescriber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2B29F8C" w14:textId="77777777" w:rsidR="0067135A" w:rsidRPr="00096090" w:rsidRDefault="00522F71" w:rsidP="00522F71">
            <w:pPr>
              <w:jc w:val="center"/>
              <w:rPr>
                <w:b/>
                <w:sz w:val="23"/>
                <w:szCs w:val="23"/>
              </w:rPr>
            </w:pPr>
            <w:r w:rsidRPr="00096090">
              <w:rPr>
                <w:b/>
                <w:sz w:val="23"/>
                <w:szCs w:val="23"/>
              </w:rPr>
              <w:t xml:space="preserve">Patient </w:t>
            </w:r>
            <w:r w:rsidR="0067135A" w:rsidRPr="00096090">
              <w:rPr>
                <w:b/>
                <w:sz w:val="23"/>
                <w:szCs w:val="23"/>
              </w:rPr>
              <w:t>Age</w:t>
            </w:r>
          </w:p>
        </w:tc>
      </w:tr>
      <w:tr w:rsidR="0067135A" w:rsidRPr="00096090" w14:paraId="6BD5B2B1" w14:textId="77777777" w:rsidTr="00AA7C49">
        <w:tc>
          <w:tcPr>
            <w:tcW w:w="4961" w:type="dxa"/>
            <w:shd w:val="clear" w:color="auto" w:fill="auto"/>
            <w:vAlign w:val="center"/>
          </w:tcPr>
          <w:p w14:paraId="39DF0776" w14:textId="77777777" w:rsidR="0067135A" w:rsidRPr="00096090" w:rsidRDefault="0067135A" w:rsidP="00522F71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Stimulant prescriber(s) specialising in children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C2DFDFA" w14:textId="77777777" w:rsidR="00522F71" w:rsidRPr="00096090" w:rsidRDefault="00937472" w:rsidP="00522F71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between 4 years and 19 years</w:t>
            </w:r>
            <w:r w:rsidR="00522F71" w:rsidRPr="00096090">
              <w:rPr>
                <w:sz w:val="23"/>
                <w:szCs w:val="23"/>
              </w:rPr>
              <w:t xml:space="preserve"> or</w:t>
            </w:r>
          </w:p>
          <w:p w14:paraId="4B753DEE" w14:textId="0C507BB4" w:rsidR="00937472" w:rsidRPr="00096090" w:rsidRDefault="00937472" w:rsidP="00522F71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 xml:space="preserve">between 19 and 25 years </w:t>
            </w:r>
            <w:r w:rsidR="00522F71" w:rsidRPr="00096090">
              <w:rPr>
                <w:sz w:val="23"/>
                <w:szCs w:val="23"/>
              </w:rPr>
              <w:t>(</w:t>
            </w:r>
            <w:r w:rsidRPr="00096090">
              <w:rPr>
                <w:sz w:val="23"/>
                <w:szCs w:val="23"/>
              </w:rPr>
              <w:t>if th</w:t>
            </w:r>
            <w:r w:rsidR="00522F71" w:rsidRPr="00096090">
              <w:rPr>
                <w:sz w:val="23"/>
                <w:szCs w:val="23"/>
              </w:rPr>
              <w:t>e</w:t>
            </w:r>
            <w:r w:rsidRPr="00096090">
              <w:rPr>
                <w:sz w:val="23"/>
                <w:szCs w:val="23"/>
              </w:rPr>
              <w:t xml:space="preserve"> patient was treated by the </w:t>
            </w:r>
            <w:r w:rsidR="00522F71" w:rsidRPr="00096090">
              <w:rPr>
                <w:sz w:val="23"/>
                <w:szCs w:val="23"/>
              </w:rPr>
              <w:t>pr</w:t>
            </w:r>
            <w:r w:rsidRPr="00096090">
              <w:rPr>
                <w:sz w:val="23"/>
                <w:szCs w:val="23"/>
              </w:rPr>
              <w:t>esc</w:t>
            </w:r>
            <w:r w:rsidR="00522F71" w:rsidRPr="00096090">
              <w:rPr>
                <w:sz w:val="23"/>
                <w:szCs w:val="23"/>
              </w:rPr>
              <w:t>riber prior to reaching 19)</w:t>
            </w:r>
          </w:p>
        </w:tc>
      </w:tr>
      <w:tr w:rsidR="0067135A" w:rsidRPr="00096090" w14:paraId="40B11472" w14:textId="77777777" w:rsidTr="00AA7C49">
        <w:tc>
          <w:tcPr>
            <w:tcW w:w="4961" w:type="dxa"/>
            <w:shd w:val="clear" w:color="auto" w:fill="auto"/>
            <w:vAlign w:val="center"/>
          </w:tcPr>
          <w:p w14:paraId="00352B56" w14:textId="77777777" w:rsidR="0067135A" w:rsidRPr="00096090" w:rsidRDefault="00937472" w:rsidP="00522F71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Stimulant prescriber(s) specialising in adults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2CC3F9D" w14:textId="77777777" w:rsidR="0067135A" w:rsidRPr="00096090" w:rsidRDefault="00937472" w:rsidP="00522F71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patients aged 17 years and over</w:t>
            </w:r>
          </w:p>
        </w:tc>
      </w:tr>
    </w:tbl>
    <w:p w14:paraId="646A3A47" w14:textId="77777777" w:rsidR="0067135A" w:rsidRDefault="00522F71" w:rsidP="00522F71">
      <w:pPr>
        <w:pStyle w:val="Heading2"/>
      </w:pPr>
      <w:r>
        <w:t>Maximum Doses</w:t>
      </w:r>
    </w:p>
    <w:p w14:paraId="5A4A922E" w14:textId="77777777" w:rsidR="00522F71" w:rsidRPr="00096090" w:rsidRDefault="00522F71" w:rsidP="00522F71">
      <w:pPr>
        <w:spacing w:before="240"/>
        <w:rPr>
          <w:sz w:val="23"/>
          <w:szCs w:val="23"/>
        </w:rPr>
      </w:pPr>
      <w:r w:rsidRPr="00096090">
        <w:rPr>
          <w:sz w:val="23"/>
          <w:szCs w:val="23"/>
        </w:rPr>
        <w:t>For notification, patients must be within the approved maximum dosing. Outside these criteria individual patient authorisation must be sought.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767"/>
        <w:gridCol w:w="3768"/>
      </w:tblGrid>
      <w:tr w:rsidR="00522F71" w:rsidRPr="00096090" w14:paraId="448140BC" w14:textId="77777777" w:rsidTr="00AA7C49">
        <w:tc>
          <w:tcPr>
            <w:tcW w:w="2693" w:type="dxa"/>
            <w:vMerge w:val="restart"/>
            <w:shd w:val="clear" w:color="auto" w:fill="auto"/>
            <w:vAlign w:val="center"/>
          </w:tcPr>
          <w:p w14:paraId="79D6C720" w14:textId="77777777" w:rsidR="00522F71" w:rsidRPr="00096090" w:rsidRDefault="00522F71" w:rsidP="00AA7C49">
            <w:pPr>
              <w:jc w:val="center"/>
              <w:rPr>
                <w:b/>
                <w:sz w:val="23"/>
                <w:szCs w:val="23"/>
              </w:rPr>
            </w:pPr>
            <w:r w:rsidRPr="00096090">
              <w:rPr>
                <w:b/>
                <w:sz w:val="23"/>
                <w:szCs w:val="23"/>
              </w:rPr>
              <w:t>Stimulant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</w:tcPr>
          <w:p w14:paraId="3FA1FD5A" w14:textId="77777777" w:rsidR="00522F71" w:rsidRPr="00096090" w:rsidRDefault="00522F71" w:rsidP="00AA7C49">
            <w:pPr>
              <w:jc w:val="center"/>
              <w:rPr>
                <w:b/>
                <w:sz w:val="23"/>
                <w:szCs w:val="23"/>
              </w:rPr>
            </w:pPr>
            <w:r w:rsidRPr="00096090">
              <w:rPr>
                <w:b/>
                <w:sz w:val="23"/>
                <w:szCs w:val="23"/>
              </w:rPr>
              <w:t>Maximum Dose</w:t>
            </w:r>
          </w:p>
        </w:tc>
      </w:tr>
      <w:tr w:rsidR="00522F71" w:rsidRPr="00096090" w14:paraId="0616C274" w14:textId="77777777" w:rsidTr="00AA7C49">
        <w:tc>
          <w:tcPr>
            <w:tcW w:w="2693" w:type="dxa"/>
            <w:vMerge/>
            <w:shd w:val="clear" w:color="auto" w:fill="auto"/>
            <w:vAlign w:val="center"/>
          </w:tcPr>
          <w:p w14:paraId="2D9D3A60" w14:textId="77777777" w:rsidR="00522F71" w:rsidRPr="00096090" w:rsidRDefault="00522F71" w:rsidP="00AA7C49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14:paraId="03D532B2" w14:textId="77777777" w:rsidR="00522F71" w:rsidRPr="00096090" w:rsidRDefault="00522F71" w:rsidP="00AA7C49">
            <w:pPr>
              <w:jc w:val="center"/>
              <w:rPr>
                <w:b/>
                <w:sz w:val="23"/>
                <w:szCs w:val="23"/>
              </w:rPr>
            </w:pPr>
            <w:r w:rsidRPr="00096090">
              <w:rPr>
                <w:b/>
                <w:sz w:val="23"/>
                <w:szCs w:val="23"/>
              </w:rPr>
              <w:t>Patients &lt;18 years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25068486" w14:textId="77777777" w:rsidR="00522F71" w:rsidRPr="00096090" w:rsidRDefault="00522F71" w:rsidP="00AA7C49">
            <w:pPr>
              <w:jc w:val="center"/>
              <w:rPr>
                <w:b/>
                <w:sz w:val="23"/>
                <w:szCs w:val="23"/>
              </w:rPr>
            </w:pPr>
            <w:r w:rsidRPr="00096090">
              <w:rPr>
                <w:b/>
                <w:sz w:val="23"/>
                <w:szCs w:val="23"/>
              </w:rPr>
              <w:t xml:space="preserve">Patients </w:t>
            </w:r>
            <w:r w:rsidRPr="00096090">
              <w:rPr>
                <w:rFonts w:cs="Arial"/>
                <w:b/>
                <w:sz w:val="23"/>
                <w:szCs w:val="23"/>
              </w:rPr>
              <w:t>≥</w:t>
            </w:r>
            <w:r w:rsidRPr="00096090">
              <w:rPr>
                <w:b/>
                <w:sz w:val="23"/>
                <w:szCs w:val="23"/>
              </w:rPr>
              <w:t>18 years</w:t>
            </w:r>
          </w:p>
        </w:tc>
      </w:tr>
      <w:tr w:rsidR="0067135A" w:rsidRPr="00096090" w14:paraId="445EAE5A" w14:textId="77777777" w:rsidTr="00AA7C49">
        <w:tc>
          <w:tcPr>
            <w:tcW w:w="2693" w:type="dxa"/>
            <w:shd w:val="clear" w:color="auto" w:fill="auto"/>
            <w:vAlign w:val="center"/>
          </w:tcPr>
          <w:p w14:paraId="322E9157" w14:textId="77777777" w:rsidR="0067135A" w:rsidRPr="00096090" w:rsidRDefault="00651B14" w:rsidP="00AA7C49">
            <w:pPr>
              <w:jc w:val="center"/>
              <w:rPr>
                <w:sz w:val="23"/>
                <w:szCs w:val="23"/>
              </w:rPr>
            </w:pPr>
            <w:proofErr w:type="spellStart"/>
            <w:r w:rsidRPr="00096090">
              <w:rPr>
                <w:sz w:val="23"/>
                <w:szCs w:val="23"/>
              </w:rPr>
              <w:t>Dexamf</w:t>
            </w:r>
            <w:r w:rsidR="0067135A" w:rsidRPr="00096090">
              <w:rPr>
                <w:sz w:val="23"/>
                <w:szCs w:val="23"/>
              </w:rPr>
              <w:t>etamine</w:t>
            </w:r>
            <w:proofErr w:type="spellEnd"/>
          </w:p>
        </w:tc>
        <w:tc>
          <w:tcPr>
            <w:tcW w:w="3767" w:type="dxa"/>
            <w:shd w:val="clear" w:color="auto" w:fill="auto"/>
            <w:vAlign w:val="center"/>
          </w:tcPr>
          <w:p w14:paraId="3F8A8F19" w14:textId="77777777" w:rsidR="0067135A" w:rsidRPr="00096090" w:rsidRDefault="0067135A" w:rsidP="00AA7C49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1mg/kg/day</w:t>
            </w:r>
            <w:r w:rsidR="00522F71" w:rsidRPr="00096090">
              <w:rPr>
                <w:sz w:val="23"/>
                <w:szCs w:val="23"/>
              </w:rPr>
              <w:t>, u</w:t>
            </w:r>
            <w:r w:rsidRPr="00096090">
              <w:rPr>
                <w:sz w:val="23"/>
                <w:szCs w:val="23"/>
              </w:rPr>
              <w:t>p to a max</w:t>
            </w:r>
            <w:r w:rsidR="000F5D7B" w:rsidRPr="00096090">
              <w:rPr>
                <w:sz w:val="23"/>
                <w:szCs w:val="23"/>
              </w:rPr>
              <w:t>imum of</w:t>
            </w:r>
            <w:r w:rsidRPr="00096090">
              <w:rPr>
                <w:sz w:val="23"/>
                <w:szCs w:val="23"/>
              </w:rPr>
              <w:t xml:space="preserve"> 60mg/day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41A0796A" w14:textId="77777777" w:rsidR="0067135A" w:rsidRPr="00096090" w:rsidRDefault="00522F71" w:rsidP="00AA7C49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 xml:space="preserve">Up to </w:t>
            </w:r>
            <w:r w:rsidR="0067135A" w:rsidRPr="00096090">
              <w:rPr>
                <w:sz w:val="23"/>
                <w:szCs w:val="23"/>
              </w:rPr>
              <w:t>60mg/day</w:t>
            </w:r>
          </w:p>
        </w:tc>
      </w:tr>
      <w:tr w:rsidR="0067135A" w:rsidRPr="00096090" w14:paraId="317F2078" w14:textId="77777777" w:rsidTr="00AA7C49">
        <w:tc>
          <w:tcPr>
            <w:tcW w:w="2693" w:type="dxa"/>
            <w:shd w:val="clear" w:color="auto" w:fill="auto"/>
            <w:vAlign w:val="center"/>
          </w:tcPr>
          <w:p w14:paraId="7F537A2C" w14:textId="77777777" w:rsidR="0067135A" w:rsidRPr="00096090" w:rsidRDefault="0067135A" w:rsidP="00AA7C49">
            <w:pPr>
              <w:jc w:val="center"/>
              <w:rPr>
                <w:sz w:val="23"/>
                <w:szCs w:val="23"/>
              </w:rPr>
            </w:pPr>
            <w:proofErr w:type="spellStart"/>
            <w:r w:rsidRPr="00096090">
              <w:rPr>
                <w:sz w:val="23"/>
                <w:szCs w:val="23"/>
              </w:rPr>
              <w:t>Lisdexamfetamine</w:t>
            </w:r>
            <w:proofErr w:type="spellEnd"/>
          </w:p>
        </w:tc>
        <w:tc>
          <w:tcPr>
            <w:tcW w:w="3767" w:type="dxa"/>
            <w:shd w:val="clear" w:color="auto" w:fill="auto"/>
            <w:vAlign w:val="center"/>
          </w:tcPr>
          <w:p w14:paraId="4082F520" w14:textId="7D9C0B17" w:rsidR="0067135A" w:rsidRPr="00096090" w:rsidRDefault="0067135A" w:rsidP="00AA7C49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Over 6 years of age – commence at 30mg/day</w:t>
            </w:r>
            <w:r w:rsidR="00522F71" w:rsidRPr="00096090">
              <w:rPr>
                <w:sz w:val="23"/>
                <w:szCs w:val="23"/>
              </w:rPr>
              <w:t xml:space="preserve">, </w:t>
            </w:r>
            <w:r w:rsidR="000F5D7B" w:rsidRPr="00096090">
              <w:rPr>
                <w:sz w:val="23"/>
                <w:szCs w:val="23"/>
              </w:rPr>
              <w:t>up to a m</w:t>
            </w:r>
            <w:r w:rsidRPr="00096090">
              <w:rPr>
                <w:sz w:val="23"/>
                <w:szCs w:val="23"/>
              </w:rPr>
              <w:t>ax</w:t>
            </w:r>
            <w:r w:rsidR="000F5D7B" w:rsidRPr="00096090">
              <w:rPr>
                <w:sz w:val="23"/>
                <w:szCs w:val="23"/>
              </w:rPr>
              <w:t>imum</w:t>
            </w:r>
            <w:r w:rsidRPr="00096090">
              <w:rPr>
                <w:sz w:val="23"/>
                <w:szCs w:val="23"/>
              </w:rPr>
              <w:t xml:space="preserve"> </w:t>
            </w:r>
            <w:r w:rsidR="000F5D7B" w:rsidRPr="00096090">
              <w:rPr>
                <w:sz w:val="23"/>
                <w:szCs w:val="23"/>
              </w:rPr>
              <w:t>of</w:t>
            </w:r>
            <w:r w:rsidR="00AA7C49" w:rsidRPr="00096090">
              <w:rPr>
                <w:sz w:val="23"/>
                <w:szCs w:val="23"/>
              </w:rPr>
              <w:t xml:space="preserve"> </w:t>
            </w:r>
            <w:r w:rsidRPr="00096090">
              <w:rPr>
                <w:sz w:val="23"/>
                <w:szCs w:val="23"/>
              </w:rPr>
              <w:t>70mg/day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7B02B24D" w14:textId="77777777" w:rsidR="0067135A" w:rsidRPr="00096090" w:rsidRDefault="00522F71" w:rsidP="00AA7C49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 xml:space="preserve">Up to </w:t>
            </w:r>
            <w:r w:rsidR="0067135A" w:rsidRPr="00096090">
              <w:rPr>
                <w:sz w:val="23"/>
                <w:szCs w:val="23"/>
              </w:rPr>
              <w:t>70mg/day</w:t>
            </w:r>
          </w:p>
        </w:tc>
      </w:tr>
      <w:tr w:rsidR="0067135A" w:rsidRPr="00096090" w14:paraId="3C148022" w14:textId="77777777" w:rsidTr="00AA7C49">
        <w:tc>
          <w:tcPr>
            <w:tcW w:w="2693" w:type="dxa"/>
            <w:shd w:val="clear" w:color="auto" w:fill="auto"/>
            <w:vAlign w:val="center"/>
          </w:tcPr>
          <w:p w14:paraId="750D7607" w14:textId="77777777" w:rsidR="0067135A" w:rsidRPr="00096090" w:rsidRDefault="0067135A" w:rsidP="00AA7C49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Methylphenidate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2075F3F7" w14:textId="77777777" w:rsidR="0067135A" w:rsidRPr="00096090" w:rsidRDefault="0067135A" w:rsidP="00AA7C49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2mg/kg/day</w:t>
            </w:r>
            <w:r w:rsidR="00522F71" w:rsidRPr="00096090">
              <w:rPr>
                <w:sz w:val="23"/>
                <w:szCs w:val="23"/>
              </w:rPr>
              <w:t>, u</w:t>
            </w:r>
            <w:r w:rsidRPr="00096090">
              <w:rPr>
                <w:sz w:val="23"/>
                <w:szCs w:val="23"/>
              </w:rPr>
              <w:t xml:space="preserve">p to </w:t>
            </w:r>
            <w:r w:rsidR="000F5D7B" w:rsidRPr="00096090">
              <w:rPr>
                <w:sz w:val="23"/>
                <w:szCs w:val="23"/>
              </w:rPr>
              <w:t xml:space="preserve">a maximum of </w:t>
            </w:r>
            <w:r w:rsidRPr="00096090">
              <w:rPr>
                <w:sz w:val="23"/>
                <w:szCs w:val="23"/>
              </w:rPr>
              <w:t>120mg/day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681D034D" w14:textId="77777777" w:rsidR="0067135A" w:rsidRPr="00096090" w:rsidRDefault="00522F71" w:rsidP="00AA7C49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 xml:space="preserve">Up to </w:t>
            </w:r>
            <w:r w:rsidR="0067135A" w:rsidRPr="00096090">
              <w:rPr>
                <w:sz w:val="23"/>
                <w:szCs w:val="23"/>
              </w:rPr>
              <w:t>120mg/day</w:t>
            </w:r>
          </w:p>
        </w:tc>
      </w:tr>
      <w:tr w:rsidR="00BC0EA4" w:rsidRPr="00096090" w14:paraId="0311FDB7" w14:textId="77777777" w:rsidTr="00AA7C49">
        <w:tc>
          <w:tcPr>
            <w:tcW w:w="2693" w:type="dxa"/>
            <w:shd w:val="clear" w:color="auto" w:fill="auto"/>
            <w:vAlign w:val="center"/>
          </w:tcPr>
          <w:p w14:paraId="7984660D" w14:textId="77777777" w:rsidR="00BC0EA4" w:rsidRPr="00096090" w:rsidRDefault="00BC0EA4" w:rsidP="00AA7C49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Combined medicine(s)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674BE86C" w14:textId="0E5C7711" w:rsidR="00BC0EA4" w:rsidRPr="00096090" w:rsidRDefault="00BC0EA4" w:rsidP="00AA7C49">
            <w:pPr>
              <w:jc w:val="center"/>
              <w:rPr>
                <w:sz w:val="23"/>
                <w:szCs w:val="23"/>
              </w:rPr>
            </w:pPr>
            <w:r w:rsidRPr="00096090">
              <w:rPr>
                <w:sz w:val="23"/>
                <w:szCs w:val="23"/>
              </w:rPr>
              <w:t>1mg/kg/day</w:t>
            </w:r>
            <w:r w:rsidR="00651B14" w:rsidRPr="00096090">
              <w:rPr>
                <w:sz w:val="23"/>
                <w:szCs w:val="23"/>
              </w:rPr>
              <w:t xml:space="preserve"> (in </w:t>
            </w:r>
            <w:proofErr w:type="spellStart"/>
            <w:r w:rsidR="00651B14" w:rsidRPr="00096090">
              <w:rPr>
                <w:sz w:val="23"/>
                <w:szCs w:val="23"/>
              </w:rPr>
              <w:t>dexamf</w:t>
            </w:r>
            <w:r w:rsidR="00522F71" w:rsidRPr="00096090">
              <w:rPr>
                <w:sz w:val="23"/>
                <w:szCs w:val="23"/>
              </w:rPr>
              <w:t>etamine</w:t>
            </w:r>
            <w:proofErr w:type="spellEnd"/>
            <w:r w:rsidR="00522F71" w:rsidRPr="00096090">
              <w:rPr>
                <w:sz w:val="23"/>
                <w:szCs w:val="23"/>
              </w:rPr>
              <w:t xml:space="preserve"> equivalents), u</w:t>
            </w:r>
            <w:r w:rsidRPr="00096090">
              <w:rPr>
                <w:sz w:val="23"/>
                <w:szCs w:val="23"/>
              </w:rPr>
              <w:t>p to a max</w:t>
            </w:r>
            <w:r w:rsidR="000F5D7B" w:rsidRPr="00096090">
              <w:rPr>
                <w:sz w:val="23"/>
                <w:szCs w:val="23"/>
              </w:rPr>
              <w:t>imum</w:t>
            </w:r>
            <w:r w:rsidRPr="00096090">
              <w:rPr>
                <w:sz w:val="23"/>
                <w:szCs w:val="23"/>
              </w:rPr>
              <w:t xml:space="preserve"> of 60mg/day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6620600F" w14:textId="77777777" w:rsidR="00BC0EA4" w:rsidRPr="00096090" w:rsidRDefault="00651B14" w:rsidP="00AA7C49">
            <w:pPr>
              <w:jc w:val="center"/>
              <w:rPr>
                <w:sz w:val="23"/>
                <w:szCs w:val="23"/>
              </w:rPr>
            </w:pPr>
            <w:proofErr w:type="spellStart"/>
            <w:r w:rsidRPr="00096090">
              <w:rPr>
                <w:sz w:val="23"/>
                <w:szCs w:val="23"/>
              </w:rPr>
              <w:t>Dexamf</w:t>
            </w:r>
            <w:r w:rsidR="00BC0EA4" w:rsidRPr="00096090">
              <w:rPr>
                <w:sz w:val="23"/>
                <w:szCs w:val="23"/>
              </w:rPr>
              <w:t>etamine</w:t>
            </w:r>
            <w:proofErr w:type="spellEnd"/>
            <w:r w:rsidR="00BC0EA4" w:rsidRPr="00096090">
              <w:rPr>
                <w:sz w:val="23"/>
                <w:szCs w:val="23"/>
              </w:rPr>
              <w:t xml:space="preserve"> equivalent of </w:t>
            </w:r>
            <w:r w:rsidR="00522F71" w:rsidRPr="00096090">
              <w:rPr>
                <w:sz w:val="23"/>
                <w:szCs w:val="23"/>
              </w:rPr>
              <w:t xml:space="preserve">up to </w:t>
            </w:r>
            <w:r w:rsidR="00BC0EA4" w:rsidRPr="00096090">
              <w:rPr>
                <w:sz w:val="23"/>
                <w:szCs w:val="23"/>
              </w:rPr>
              <w:t>60mg/day</w:t>
            </w:r>
          </w:p>
        </w:tc>
      </w:tr>
    </w:tbl>
    <w:p w14:paraId="643EF5EC" w14:textId="666273BB" w:rsidR="00DE27F6" w:rsidRPr="00096090" w:rsidRDefault="00651B14" w:rsidP="00F640FE">
      <w:pPr>
        <w:spacing w:before="240"/>
        <w:rPr>
          <w:sz w:val="23"/>
          <w:szCs w:val="23"/>
        </w:rPr>
      </w:pPr>
      <w:r w:rsidRPr="00096090">
        <w:rPr>
          <w:sz w:val="23"/>
          <w:szCs w:val="23"/>
        </w:rPr>
        <w:t xml:space="preserve">If a combination of </w:t>
      </w:r>
      <w:proofErr w:type="spellStart"/>
      <w:r w:rsidRPr="00096090">
        <w:rPr>
          <w:sz w:val="23"/>
          <w:szCs w:val="23"/>
        </w:rPr>
        <w:t>dexamf</w:t>
      </w:r>
      <w:r w:rsidR="00BC0EA4" w:rsidRPr="00096090">
        <w:rPr>
          <w:sz w:val="23"/>
          <w:szCs w:val="23"/>
        </w:rPr>
        <w:t>etamine</w:t>
      </w:r>
      <w:proofErr w:type="spellEnd"/>
      <w:r w:rsidR="00BC0EA4" w:rsidRPr="00096090">
        <w:rPr>
          <w:sz w:val="23"/>
          <w:szCs w:val="23"/>
        </w:rPr>
        <w:t>, methylphenidate</w:t>
      </w:r>
      <w:r w:rsidR="00A74E74">
        <w:rPr>
          <w:sz w:val="23"/>
          <w:szCs w:val="23"/>
        </w:rPr>
        <w:t>,</w:t>
      </w:r>
      <w:r w:rsidR="00BC0EA4" w:rsidRPr="00096090">
        <w:rPr>
          <w:sz w:val="23"/>
          <w:szCs w:val="23"/>
        </w:rPr>
        <w:t xml:space="preserve"> and </w:t>
      </w:r>
      <w:proofErr w:type="spellStart"/>
      <w:r w:rsidR="00BC0EA4" w:rsidRPr="00096090">
        <w:rPr>
          <w:sz w:val="23"/>
          <w:szCs w:val="23"/>
        </w:rPr>
        <w:t>lisdexamfetamine</w:t>
      </w:r>
      <w:proofErr w:type="spellEnd"/>
      <w:r w:rsidR="00BC0EA4" w:rsidRPr="00096090">
        <w:rPr>
          <w:sz w:val="23"/>
          <w:szCs w:val="23"/>
        </w:rPr>
        <w:t xml:space="preserve"> are prescribed together then the dose of all agents must be converted to an equivalent daily dose of </w:t>
      </w:r>
      <w:proofErr w:type="spellStart"/>
      <w:r w:rsidR="00BC0EA4" w:rsidRPr="00096090">
        <w:rPr>
          <w:sz w:val="23"/>
          <w:szCs w:val="23"/>
        </w:rPr>
        <w:t>de</w:t>
      </w:r>
      <w:r w:rsidRPr="00096090">
        <w:rPr>
          <w:sz w:val="23"/>
          <w:szCs w:val="23"/>
        </w:rPr>
        <w:t>xamf</w:t>
      </w:r>
      <w:r w:rsidR="002752ED" w:rsidRPr="00096090">
        <w:rPr>
          <w:sz w:val="23"/>
          <w:szCs w:val="23"/>
        </w:rPr>
        <w:t>etamine</w:t>
      </w:r>
      <w:proofErr w:type="spellEnd"/>
      <w:r w:rsidR="002752ED" w:rsidRPr="00096090">
        <w:rPr>
          <w:sz w:val="23"/>
          <w:szCs w:val="23"/>
        </w:rPr>
        <w:t xml:space="preserve"> and added together.</w:t>
      </w:r>
    </w:p>
    <w:p w14:paraId="5E6D5186" w14:textId="77777777" w:rsidR="00DE27F6" w:rsidRPr="00A74E74" w:rsidRDefault="00B5513A" w:rsidP="006853ED">
      <w:pPr>
        <w:pStyle w:val="Heading2"/>
        <w:rPr>
          <w:b w:val="0"/>
          <w:sz w:val="23"/>
          <w:szCs w:val="23"/>
        </w:rPr>
      </w:pPr>
      <w:hyperlink r:id="rId11" w:history="1">
        <w:proofErr w:type="spellStart"/>
        <w:r w:rsidR="00F640FE" w:rsidRPr="00A74E74">
          <w:rPr>
            <w:rStyle w:val="Hyperlink"/>
            <w:b w:val="0"/>
            <w:sz w:val="23"/>
            <w:szCs w:val="23"/>
          </w:rPr>
          <w:t>Dexamfetamine</w:t>
        </w:r>
        <w:proofErr w:type="spellEnd"/>
        <w:r w:rsidR="00F640FE" w:rsidRPr="00A74E74">
          <w:rPr>
            <w:rStyle w:val="Hyperlink"/>
            <w:b w:val="0"/>
            <w:sz w:val="23"/>
            <w:szCs w:val="23"/>
          </w:rPr>
          <w:t xml:space="preserve"> Calculator</w:t>
        </w:r>
      </w:hyperlink>
    </w:p>
    <w:p w14:paraId="22DD7D04" w14:textId="77777777" w:rsidR="00DE27F6" w:rsidRPr="00DE27F6" w:rsidRDefault="00DE27F6" w:rsidP="00DE27F6"/>
    <w:p w14:paraId="2611B52E" w14:textId="77777777" w:rsidR="006853ED" w:rsidRDefault="00522F71" w:rsidP="006853ED">
      <w:pPr>
        <w:pStyle w:val="Heading2"/>
      </w:pPr>
      <w:r>
        <w:t>Notification</w:t>
      </w:r>
    </w:p>
    <w:p w14:paraId="10607E6E" w14:textId="77777777" w:rsidR="00A735AB" w:rsidRPr="00096090" w:rsidRDefault="00522F71" w:rsidP="00A735AB">
      <w:pPr>
        <w:rPr>
          <w:sz w:val="23"/>
          <w:szCs w:val="23"/>
        </w:rPr>
      </w:pPr>
      <w:r w:rsidRPr="00096090">
        <w:rPr>
          <w:sz w:val="23"/>
          <w:szCs w:val="23"/>
        </w:rPr>
        <w:t xml:space="preserve">Approved prescribers must </w:t>
      </w:r>
      <w:r w:rsidR="00A735AB" w:rsidRPr="00096090">
        <w:rPr>
          <w:sz w:val="23"/>
          <w:szCs w:val="23"/>
        </w:rPr>
        <w:t>notify</w:t>
      </w:r>
      <w:r w:rsidR="00257C2F" w:rsidRPr="00096090">
        <w:rPr>
          <w:sz w:val="23"/>
          <w:szCs w:val="23"/>
        </w:rPr>
        <w:t xml:space="preserve"> the Department of Health when</w:t>
      </w:r>
      <w:r w:rsidRPr="00096090">
        <w:rPr>
          <w:sz w:val="23"/>
          <w:szCs w:val="23"/>
        </w:rPr>
        <w:t>ever</w:t>
      </w:r>
      <w:r w:rsidR="00257C2F" w:rsidRPr="00096090">
        <w:rPr>
          <w:sz w:val="23"/>
          <w:szCs w:val="23"/>
        </w:rPr>
        <w:t xml:space="preserve"> </w:t>
      </w:r>
      <w:r w:rsidRPr="00096090">
        <w:rPr>
          <w:sz w:val="23"/>
          <w:szCs w:val="23"/>
        </w:rPr>
        <w:t xml:space="preserve">commencing a </w:t>
      </w:r>
      <w:r w:rsidR="00257C2F" w:rsidRPr="00096090">
        <w:rPr>
          <w:sz w:val="23"/>
          <w:szCs w:val="23"/>
        </w:rPr>
        <w:t xml:space="preserve">patient </w:t>
      </w:r>
      <w:r w:rsidRPr="00096090">
        <w:rPr>
          <w:sz w:val="23"/>
          <w:szCs w:val="23"/>
        </w:rPr>
        <w:t xml:space="preserve">on </w:t>
      </w:r>
      <w:r w:rsidR="00257C2F" w:rsidRPr="00096090">
        <w:rPr>
          <w:sz w:val="23"/>
          <w:szCs w:val="23"/>
        </w:rPr>
        <w:t>stimulant medicines</w:t>
      </w:r>
      <w:r w:rsidR="00442615" w:rsidRPr="00096090">
        <w:rPr>
          <w:sz w:val="23"/>
          <w:szCs w:val="23"/>
        </w:rPr>
        <w:t>, even if the patient has</w:t>
      </w:r>
      <w:r w:rsidR="00534CA2" w:rsidRPr="00096090">
        <w:rPr>
          <w:sz w:val="23"/>
          <w:szCs w:val="23"/>
        </w:rPr>
        <w:t xml:space="preserve"> previously been treated by another prescriber.</w:t>
      </w:r>
      <w:r w:rsidR="002752ED" w:rsidRPr="00096090">
        <w:rPr>
          <w:sz w:val="23"/>
          <w:szCs w:val="23"/>
        </w:rPr>
        <w:t xml:space="preserve"> </w:t>
      </w:r>
    </w:p>
    <w:p w14:paraId="60DEF7D5" w14:textId="77777777" w:rsidR="0061735F" w:rsidRPr="00096090" w:rsidRDefault="00522F71" w:rsidP="00616139">
      <w:pPr>
        <w:rPr>
          <w:sz w:val="23"/>
          <w:szCs w:val="23"/>
        </w:rPr>
      </w:pPr>
      <w:r w:rsidRPr="00096090">
        <w:rPr>
          <w:sz w:val="23"/>
          <w:szCs w:val="23"/>
        </w:rPr>
        <w:t>A new notification is only</w:t>
      </w:r>
      <w:r w:rsidR="00616139" w:rsidRPr="00096090">
        <w:rPr>
          <w:sz w:val="23"/>
          <w:szCs w:val="23"/>
        </w:rPr>
        <w:t xml:space="preserve"> required </w:t>
      </w:r>
      <w:r w:rsidRPr="00096090">
        <w:rPr>
          <w:sz w:val="23"/>
          <w:szCs w:val="23"/>
        </w:rPr>
        <w:t>for changes in</w:t>
      </w:r>
      <w:r w:rsidR="002752ED" w:rsidRPr="00096090">
        <w:rPr>
          <w:sz w:val="23"/>
          <w:szCs w:val="23"/>
        </w:rPr>
        <w:t>:</w:t>
      </w:r>
    </w:p>
    <w:p w14:paraId="64D69738" w14:textId="77777777" w:rsidR="00616139" w:rsidRPr="00096090" w:rsidRDefault="002752ED" w:rsidP="00616139">
      <w:pPr>
        <w:numPr>
          <w:ilvl w:val="0"/>
          <w:numId w:val="5"/>
        </w:numPr>
        <w:rPr>
          <w:sz w:val="23"/>
          <w:szCs w:val="23"/>
        </w:rPr>
      </w:pPr>
      <w:r w:rsidRPr="00096090">
        <w:rPr>
          <w:sz w:val="23"/>
          <w:szCs w:val="23"/>
        </w:rPr>
        <w:t xml:space="preserve">patient </w:t>
      </w:r>
      <w:proofErr w:type="gramStart"/>
      <w:r w:rsidRPr="00096090">
        <w:rPr>
          <w:sz w:val="23"/>
          <w:szCs w:val="23"/>
        </w:rPr>
        <w:t>name</w:t>
      </w:r>
      <w:r w:rsidR="00522F71" w:rsidRPr="00096090">
        <w:rPr>
          <w:sz w:val="23"/>
          <w:szCs w:val="23"/>
        </w:rPr>
        <w:t>;</w:t>
      </w:r>
      <w:proofErr w:type="gramEnd"/>
      <w:r w:rsidR="00522F71" w:rsidRPr="00096090">
        <w:rPr>
          <w:sz w:val="23"/>
          <w:szCs w:val="23"/>
        </w:rPr>
        <w:t xml:space="preserve"> </w:t>
      </w:r>
    </w:p>
    <w:p w14:paraId="17742E51" w14:textId="77777777" w:rsidR="00522F71" w:rsidRPr="00096090" w:rsidRDefault="00522F71" w:rsidP="00616139">
      <w:pPr>
        <w:numPr>
          <w:ilvl w:val="0"/>
          <w:numId w:val="5"/>
        </w:numPr>
        <w:rPr>
          <w:sz w:val="23"/>
          <w:szCs w:val="23"/>
        </w:rPr>
      </w:pPr>
      <w:r w:rsidRPr="00096090">
        <w:rPr>
          <w:sz w:val="23"/>
          <w:szCs w:val="23"/>
        </w:rPr>
        <w:t xml:space="preserve">nominated </w:t>
      </w:r>
      <w:r w:rsidR="00DC04D0" w:rsidRPr="00096090">
        <w:rPr>
          <w:sz w:val="23"/>
          <w:szCs w:val="23"/>
        </w:rPr>
        <w:t>c</w:t>
      </w:r>
      <w:r w:rsidR="00616139" w:rsidRPr="00096090">
        <w:rPr>
          <w:sz w:val="23"/>
          <w:szCs w:val="23"/>
        </w:rPr>
        <w:t>o-prescriber</w:t>
      </w:r>
      <w:r w:rsidRPr="00096090">
        <w:rPr>
          <w:sz w:val="23"/>
          <w:szCs w:val="23"/>
        </w:rPr>
        <w:t xml:space="preserve"> (s) or co-prescriber practice </w:t>
      </w:r>
      <w:proofErr w:type="gramStart"/>
      <w:r w:rsidRPr="00096090">
        <w:rPr>
          <w:sz w:val="23"/>
          <w:szCs w:val="23"/>
        </w:rPr>
        <w:t>details;</w:t>
      </w:r>
      <w:proofErr w:type="gramEnd"/>
    </w:p>
    <w:p w14:paraId="5F218D46" w14:textId="77777777" w:rsidR="00DC04D0" w:rsidRPr="00096090" w:rsidRDefault="00522F71" w:rsidP="00616139">
      <w:pPr>
        <w:numPr>
          <w:ilvl w:val="0"/>
          <w:numId w:val="5"/>
        </w:numPr>
        <w:rPr>
          <w:sz w:val="23"/>
          <w:szCs w:val="23"/>
        </w:rPr>
      </w:pPr>
      <w:r w:rsidRPr="00096090">
        <w:rPr>
          <w:sz w:val="23"/>
          <w:szCs w:val="23"/>
        </w:rPr>
        <w:lastRenderedPageBreak/>
        <w:t>approved s</w:t>
      </w:r>
      <w:r w:rsidR="00DC04D0" w:rsidRPr="00096090">
        <w:rPr>
          <w:sz w:val="23"/>
          <w:szCs w:val="23"/>
        </w:rPr>
        <w:t xml:space="preserve">timulant </w:t>
      </w:r>
      <w:r w:rsidRPr="00096090">
        <w:rPr>
          <w:sz w:val="23"/>
          <w:szCs w:val="23"/>
        </w:rPr>
        <w:t>p</w:t>
      </w:r>
      <w:r w:rsidR="00DC04D0" w:rsidRPr="00096090">
        <w:rPr>
          <w:sz w:val="23"/>
          <w:szCs w:val="23"/>
        </w:rPr>
        <w:t>rescriber (</w:t>
      </w:r>
      <w:proofErr w:type="gramStart"/>
      <w:r w:rsidR="00DC04D0" w:rsidRPr="00096090">
        <w:rPr>
          <w:sz w:val="23"/>
          <w:szCs w:val="23"/>
        </w:rPr>
        <w:t>i.e.</w:t>
      </w:r>
      <w:proofErr w:type="gramEnd"/>
      <w:r w:rsidR="00DC04D0" w:rsidRPr="00096090">
        <w:rPr>
          <w:sz w:val="23"/>
          <w:szCs w:val="23"/>
        </w:rPr>
        <w:t xml:space="preserve"> tak</w:t>
      </w:r>
      <w:r w:rsidRPr="00096090">
        <w:rPr>
          <w:sz w:val="23"/>
          <w:szCs w:val="23"/>
        </w:rPr>
        <w:t>ing</w:t>
      </w:r>
      <w:r w:rsidR="00DC04D0" w:rsidRPr="00096090">
        <w:rPr>
          <w:sz w:val="23"/>
          <w:szCs w:val="23"/>
        </w:rPr>
        <w:t xml:space="preserve"> over patient care)</w:t>
      </w:r>
      <w:r w:rsidR="002752ED" w:rsidRPr="00096090">
        <w:rPr>
          <w:sz w:val="23"/>
          <w:szCs w:val="23"/>
        </w:rPr>
        <w:t>.</w:t>
      </w:r>
    </w:p>
    <w:p w14:paraId="2535AAF2" w14:textId="77777777" w:rsidR="00937472" w:rsidRPr="00096090" w:rsidRDefault="00522F71" w:rsidP="00616139">
      <w:pPr>
        <w:numPr>
          <w:ilvl w:val="0"/>
          <w:numId w:val="5"/>
        </w:numPr>
        <w:rPr>
          <w:sz w:val="23"/>
          <w:szCs w:val="23"/>
        </w:rPr>
      </w:pPr>
      <w:r w:rsidRPr="00096090">
        <w:rPr>
          <w:sz w:val="23"/>
          <w:szCs w:val="23"/>
        </w:rPr>
        <w:t>cessation of treatment</w:t>
      </w:r>
      <w:r w:rsidR="002752ED" w:rsidRPr="00096090">
        <w:rPr>
          <w:sz w:val="23"/>
          <w:szCs w:val="23"/>
        </w:rPr>
        <w:t>.</w:t>
      </w:r>
    </w:p>
    <w:p w14:paraId="16EBCAB3" w14:textId="77777777" w:rsidR="001C2F23" w:rsidRDefault="00522F71" w:rsidP="006853ED">
      <w:pPr>
        <w:pStyle w:val="Heading2"/>
      </w:pPr>
      <w:r>
        <w:t>C</w:t>
      </w:r>
      <w:r w:rsidR="00937472">
        <w:t>o-prescribers</w:t>
      </w:r>
    </w:p>
    <w:p w14:paraId="6ECC0520" w14:textId="77777777" w:rsidR="00937472" w:rsidRPr="00096090" w:rsidRDefault="00522F71" w:rsidP="00522F71">
      <w:pPr>
        <w:rPr>
          <w:sz w:val="23"/>
          <w:szCs w:val="23"/>
        </w:rPr>
      </w:pPr>
      <w:r w:rsidRPr="00096090">
        <w:rPr>
          <w:sz w:val="23"/>
          <w:szCs w:val="23"/>
        </w:rPr>
        <w:t xml:space="preserve">A stimulant prescriber may appoint </w:t>
      </w:r>
      <w:r w:rsidR="000800C4" w:rsidRPr="00096090">
        <w:rPr>
          <w:sz w:val="23"/>
          <w:szCs w:val="23"/>
        </w:rPr>
        <w:t>co-prescriber</w:t>
      </w:r>
      <w:r w:rsidRPr="00096090">
        <w:rPr>
          <w:sz w:val="23"/>
          <w:szCs w:val="23"/>
        </w:rPr>
        <w:t>s. Co-prescribers must be medical practitioners practicing i</w:t>
      </w:r>
      <w:r w:rsidR="00FB455D" w:rsidRPr="00096090">
        <w:rPr>
          <w:sz w:val="23"/>
          <w:szCs w:val="23"/>
        </w:rPr>
        <w:t>n</w:t>
      </w:r>
      <w:r w:rsidRPr="00096090">
        <w:rPr>
          <w:sz w:val="23"/>
          <w:szCs w:val="23"/>
        </w:rPr>
        <w:t xml:space="preserve"> WA. The co-prescriber(s) details must be included in the n</w:t>
      </w:r>
      <w:r w:rsidR="00937472" w:rsidRPr="00096090">
        <w:rPr>
          <w:sz w:val="23"/>
          <w:szCs w:val="23"/>
        </w:rPr>
        <w:t xml:space="preserve">otification </w:t>
      </w:r>
      <w:r w:rsidRPr="00096090">
        <w:rPr>
          <w:sz w:val="23"/>
          <w:szCs w:val="23"/>
        </w:rPr>
        <w:t xml:space="preserve">to the Department and the specialist must forward a copy to the co-prescriber at the time of appointment. The stimulant prescriber must </w:t>
      </w:r>
      <w:r w:rsidR="00937472" w:rsidRPr="00096090">
        <w:rPr>
          <w:sz w:val="23"/>
          <w:szCs w:val="23"/>
        </w:rPr>
        <w:t xml:space="preserve">review </w:t>
      </w:r>
      <w:r w:rsidRPr="00096090">
        <w:rPr>
          <w:sz w:val="23"/>
          <w:szCs w:val="23"/>
        </w:rPr>
        <w:t xml:space="preserve">a patient under the care of a co-prescriber at least once annually. </w:t>
      </w:r>
    </w:p>
    <w:p w14:paraId="23ED7D22" w14:textId="77777777" w:rsidR="004C2780" w:rsidRDefault="00522F71" w:rsidP="006853ED">
      <w:pPr>
        <w:pStyle w:val="Heading2"/>
      </w:pPr>
      <w:r>
        <w:t xml:space="preserve">More information </w:t>
      </w:r>
    </w:p>
    <w:p w14:paraId="68E65964" w14:textId="77777777" w:rsidR="006853ED" w:rsidRPr="00096090" w:rsidRDefault="009C3878" w:rsidP="006853ED">
      <w:pPr>
        <w:rPr>
          <w:sz w:val="23"/>
          <w:szCs w:val="23"/>
        </w:rPr>
      </w:pPr>
      <w:r w:rsidRPr="00096090">
        <w:rPr>
          <w:sz w:val="23"/>
          <w:szCs w:val="23"/>
        </w:rPr>
        <w:t xml:space="preserve">Contact the Schedule 8 Medicines Prescriber Information Service on (08) 9222 </w:t>
      </w:r>
      <w:r w:rsidR="0061735F" w:rsidRPr="00096090">
        <w:rPr>
          <w:sz w:val="23"/>
          <w:szCs w:val="23"/>
        </w:rPr>
        <w:t>2483</w:t>
      </w:r>
      <w:r w:rsidRPr="00096090">
        <w:rPr>
          <w:sz w:val="23"/>
          <w:szCs w:val="23"/>
        </w:rPr>
        <w:t xml:space="preserve"> from Monday to Friday 8.30am to 4.30pm. </w:t>
      </w:r>
    </w:p>
    <w:sectPr w:rsidR="006853ED" w:rsidRPr="00096090" w:rsidSect="001D4E95">
      <w:headerReference w:type="first" r:id="rId12"/>
      <w:footerReference w:type="first" r:id="rId13"/>
      <w:pgSz w:w="11906" w:h="16838" w:code="9"/>
      <w:pgMar w:top="709" w:right="680" w:bottom="1843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7870" w14:textId="77777777" w:rsidR="00E51C52" w:rsidRDefault="00E51C52" w:rsidP="0013662A">
      <w:pPr>
        <w:spacing w:after="0"/>
      </w:pPr>
      <w:r>
        <w:separator/>
      </w:r>
    </w:p>
  </w:endnote>
  <w:endnote w:type="continuationSeparator" w:id="0">
    <w:p w14:paraId="0239EF34" w14:textId="77777777" w:rsidR="00E51C52" w:rsidRDefault="00E51C52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altName w:val="Arial"/>
    <w:panose1 w:val="00000000000000000000"/>
    <w:charset w:val="00"/>
    <w:family w:val="roman"/>
    <w:notTrueType/>
    <w:pitch w:val="default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6936" w14:textId="77777777" w:rsidR="00AA7C49" w:rsidRPr="00D46159" w:rsidRDefault="00AA7C49" w:rsidP="00AA7C49">
    <w:pPr>
      <w:pStyle w:val="TEXT"/>
      <w:spacing w:line="240" w:lineRule="auto"/>
      <w:rPr>
        <w:rFonts w:ascii="Arial" w:hAnsi="Arial" w:cs="Arial"/>
        <w:color w:val="1B2C5B"/>
        <w:sz w:val="28"/>
        <w:szCs w:val="28"/>
      </w:rPr>
    </w:pP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A8E6" w14:textId="2312E0F8" w:rsidR="00000198" w:rsidRPr="006B72FA" w:rsidRDefault="00761F7B" w:rsidP="00000198">
    <w:pPr>
      <w:spacing w:after="120"/>
    </w:pPr>
    <w:r>
      <w:t>© Department of Health 20</w:t>
    </w:r>
    <w:r w:rsidR="00096090">
      <w:t>24</w:t>
    </w:r>
  </w:p>
  <w:p w14:paraId="53E65CFD" w14:textId="77777777" w:rsidR="00000198" w:rsidRPr="00D46159" w:rsidRDefault="00000198" w:rsidP="00AA7C49">
    <w:pPr>
      <w:pStyle w:val="TEXT"/>
      <w:spacing w:line="240" w:lineRule="auto"/>
      <w:rPr>
        <w:rFonts w:ascii="Arial" w:hAnsi="Arial" w:cs="Arial"/>
        <w:color w:val="1B2C5B"/>
        <w:sz w:val="28"/>
        <w:szCs w:val="28"/>
      </w:rPr>
    </w:pPr>
    <w:r>
      <w:rPr>
        <w:rFonts w:ascii="Arial" w:hAnsi="Arial" w:cs="Arial"/>
        <w:color w:val="1B2C5B"/>
        <w:sz w:val="28"/>
        <w:szCs w:val="28"/>
      </w:rPr>
      <w:t>health.wa.gov.au</w:t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 w:rsidRPr="00000198">
      <w:rPr>
        <w:rFonts w:ascii="Arial" w:hAnsi="Arial" w:cs="Arial"/>
        <w:color w:val="1B2C5B"/>
        <w:sz w:val="28"/>
        <w:szCs w:val="28"/>
      </w:rPr>
      <w:fldChar w:fldCharType="begin"/>
    </w:r>
    <w:r w:rsidRPr="00000198">
      <w:rPr>
        <w:rFonts w:ascii="Arial" w:hAnsi="Arial" w:cs="Arial"/>
        <w:color w:val="1B2C5B"/>
        <w:sz w:val="28"/>
        <w:szCs w:val="28"/>
      </w:rPr>
      <w:instrText xml:space="preserve"> PAGE  \* Arabic  \* MERGEFORMAT </w:instrText>
    </w:r>
    <w:r w:rsidRPr="00000198">
      <w:rPr>
        <w:rFonts w:ascii="Arial" w:hAnsi="Arial" w:cs="Arial"/>
        <w:color w:val="1B2C5B"/>
        <w:sz w:val="28"/>
        <w:szCs w:val="28"/>
      </w:rPr>
      <w:fldChar w:fldCharType="separate"/>
    </w:r>
    <w:r w:rsidR="00F640FE">
      <w:rPr>
        <w:rFonts w:ascii="Arial" w:hAnsi="Arial" w:cs="Arial"/>
        <w:noProof/>
        <w:color w:val="1B2C5B"/>
        <w:sz w:val="28"/>
        <w:szCs w:val="28"/>
      </w:rPr>
      <w:t>2</w:t>
    </w:r>
    <w:r w:rsidRPr="00000198">
      <w:rPr>
        <w:rFonts w:ascii="Arial" w:hAnsi="Arial" w:cs="Arial"/>
        <w:color w:val="1B2C5B"/>
        <w:sz w:val="28"/>
        <w:szCs w:val="28"/>
      </w:rPr>
      <w:fldChar w:fldCharType="end"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1B2C5B"/>
        <w:sz w:val="28"/>
        <w:szCs w:val="28"/>
      </w:rPr>
      <w:tab/>
    </w:r>
    <w:r>
      <w:rPr>
        <w:rFonts w:ascii="Arial" w:hAnsi="Arial" w:cs="Arial"/>
        <w:color w:val="auto"/>
        <w:sz w:val="20"/>
        <w:szCs w:val="20"/>
      </w:rPr>
      <w:t>D00057</w:t>
    </w:r>
    <w:r w:rsidR="00C44CE4">
      <w:rPr>
        <w:rFonts w:ascii="Arial" w:hAnsi="Arial" w:cs="Arial"/>
        <w:color w:val="auto"/>
        <w:sz w:val="20"/>
        <w:szCs w:val="20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C6B2" w14:textId="77777777" w:rsidR="00E51C52" w:rsidRDefault="00E51C52" w:rsidP="0013662A">
      <w:pPr>
        <w:spacing w:after="0"/>
      </w:pPr>
      <w:r>
        <w:separator/>
      </w:r>
    </w:p>
  </w:footnote>
  <w:footnote w:type="continuationSeparator" w:id="0">
    <w:p w14:paraId="484E179D" w14:textId="77777777" w:rsidR="00E51C52" w:rsidRDefault="00E51C52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8CBF" w14:textId="77777777" w:rsidR="00483052" w:rsidRDefault="0023745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811EC4D" wp14:editId="62A34EDD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F397" w14:textId="77777777" w:rsidR="00AA7C49" w:rsidRDefault="00AA7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B36"/>
    <w:multiLevelType w:val="hybridMultilevel"/>
    <w:tmpl w:val="3DBCD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536D"/>
    <w:multiLevelType w:val="hybridMultilevel"/>
    <w:tmpl w:val="AD96D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5C31"/>
    <w:multiLevelType w:val="hybridMultilevel"/>
    <w:tmpl w:val="054A5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1D50"/>
    <w:multiLevelType w:val="hybridMultilevel"/>
    <w:tmpl w:val="93A0D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943FB"/>
    <w:multiLevelType w:val="hybridMultilevel"/>
    <w:tmpl w:val="7E84F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A62C2"/>
    <w:multiLevelType w:val="hybridMultilevel"/>
    <w:tmpl w:val="E6F83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55365">
    <w:abstractNumId w:val="5"/>
  </w:num>
  <w:num w:numId="2" w16cid:durableId="1289697634">
    <w:abstractNumId w:val="6"/>
  </w:num>
  <w:num w:numId="3" w16cid:durableId="1173111579">
    <w:abstractNumId w:val="4"/>
  </w:num>
  <w:num w:numId="4" w16cid:durableId="1443649325">
    <w:abstractNumId w:val="2"/>
  </w:num>
  <w:num w:numId="5" w16cid:durableId="1795176355">
    <w:abstractNumId w:val="0"/>
  </w:num>
  <w:num w:numId="6" w16cid:durableId="616715454">
    <w:abstractNumId w:val="3"/>
  </w:num>
  <w:num w:numId="7" w16cid:durableId="189153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BD"/>
    <w:rsid w:val="00000198"/>
    <w:rsid w:val="000244A9"/>
    <w:rsid w:val="00074B17"/>
    <w:rsid w:val="00076343"/>
    <w:rsid w:val="000800C4"/>
    <w:rsid w:val="000817F3"/>
    <w:rsid w:val="00096090"/>
    <w:rsid w:val="000A778B"/>
    <w:rsid w:val="000E1BA0"/>
    <w:rsid w:val="000F5D7B"/>
    <w:rsid w:val="0013662A"/>
    <w:rsid w:val="001437E0"/>
    <w:rsid w:val="001670E7"/>
    <w:rsid w:val="00171B7B"/>
    <w:rsid w:val="001C2F23"/>
    <w:rsid w:val="001C7D1F"/>
    <w:rsid w:val="001D4E95"/>
    <w:rsid w:val="001D6670"/>
    <w:rsid w:val="001F6030"/>
    <w:rsid w:val="001F68E9"/>
    <w:rsid w:val="00220E8F"/>
    <w:rsid w:val="00232283"/>
    <w:rsid w:val="0023745C"/>
    <w:rsid w:val="00246F3F"/>
    <w:rsid w:val="00257C2F"/>
    <w:rsid w:val="002752ED"/>
    <w:rsid w:val="002C7D7D"/>
    <w:rsid w:val="002E5F5B"/>
    <w:rsid w:val="00322089"/>
    <w:rsid w:val="003402D5"/>
    <w:rsid w:val="00355004"/>
    <w:rsid w:val="003929E7"/>
    <w:rsid w:val="003C65F5"/>
    <w:rsid w:val="003D4F36"/>
    <w:rsid w:val="004069C3"/>
    <w:rsid w:val="00442615"/>
    <w:rsid w:val="004429E0"/>
    <w:rsid w:val="00442F42"/>
    <w:rsid w:val="00466DB9"/>
    <w:rsid w:val="00471692"/>
    <w:rsid w:val="004778C0"/>
    <w:rsid w:val="00483052"/>
    <w:rsid w:val="00492C70"/>
    <w:rsid w:val="00495030"/>
    <w:rsid w:val="004A609E"/>
    <w:rsid w:val="004C2780"/>
    <w:rsid w:val="004C27CB"/>
    <w:rsid w:val="004C6976"/>
    <w:rsid w:val="00521D1A"/>
    <w:rsid w:val="00522F71"/>
    <w:rsid w:val="005317E1"/>
    <w:rsid w:val="00534CA2"/>
    <w:rsid w:val="00537DB1"/>
    <w:rsid w:val="0056716B"/>
    <w:rsid w:val="00597A85"/>
    <w:rsid w:val="005A409E"/>
    <w:rsid w:val="005D455D"/>
    <w:rsid w:val="005D61DE"/>
    <w:rsid w:val="00616139"/>
    <w:rsid w:val="0061735F"/>
    <w:rsid w:val="00651B14"/>
    <w:rsid w:val="0067135A"/>
    <w:rsid w:val="006853ED"/>
    <w:rsid w:val="006C4B13"/>
    <w:rsid w:val="006E4407"/>
    <w:rsid w:val="006E480C"/>
    <w:rsid w:val="006E48D0"/>
    <w:rsid w:val="006E6C58"/>
    <w:rsid w:val="006F0B8C"/>
    <w:rsid w:val="006F1E2D"/>
    <w:rsid w:val="006F52D0"/>
    <w:rsid w:val="00731B93"/>
    <w:rsid w:val="00737906"/>
    <w:rsid w:val="00753150"/>
    <w:rsid w:val="00761F7B"/>
    <w:rsid w:val="0077027C"/>
    <w:rsid w:val="00787074"/>
    <w:rsid w:val="00794DF0"/>
    <w:rsid w:val="007A5770"/>
    <w:rsid w:val="007C3222"/>
    <w:rsid w:val="007D3AE7"/>
    <w:rsid w:val="007D793C"/>
    <w:rsid w:val="00821162"/>
    <w:rsid w:val="0086360F"/>
    <w:rsid w:val="00881846"/>
    <w:rsid w:val="00882643"/>
    <w:rsid w:val="00897837"/>
    <w:rsid w:val="008A74D9"/>
    <w:rsid w:val="008C6F0A"/>
    <w:rsid w:val="008E3665"/>
    <w:rsid w:val="008F7FE4"/>
    <w:rsid w:val="009268E4"/>
    <w:rsid w:val="00930DF8"/>
    <w:rsid w:val="00932C95"/>
    <w:rsid w:val="00933CEB"/>
    <w:rsid w:val="00937472"/>
    <w:rsid w:val="009668ED"/>
    <w:rsid w:val="00981DA1"/>
    <w:rsid w:val="00990D6C"/>
    <w:rsid w:val="009A6B92"/>
    <w:rsid w:val="009B0844"/>
    <w:rsid w:val="009C3878"/>
    <w:rsid w:val="009C4A0D"/>
    <w:rsid w:val="009F5132"/>
    <w:rsid w:val="00A02832"/>
    <w:rsid w:val="00A11473"/>
    <w:rsid w:val="00A24F5C"/>
    <w:rsid w:val="00A270C3"/>
    <w:rsid w:val="00A35679"/>
    <w:rsid w:val="00A57CC3"/>
    <w:rsid w:val="00A735AB"/>
    <w:rsid w:val="00A74E74"/>
    <w:rsid w:val="00A77883"/>
    <w:rsid w:val="00A82579"/>
    <w:rsid w:val="00A91C4C"/>
    <w:rsid w:val="00AA1620"/>
    <w:rsid w:val="00AA7C49"/>
    <w:rsid w:val="00AF0C79"/>
    <w:rsid w:val="00B17ECC"/>
    <w:rsid w:val="00B41240"/>
    <w:rsid w:val="00B44757"/>
    <w:rsid w:val="00B5513A"/>
    <w:rsid w:val="00B7164C"/>
    <w:rsid w:val="00B85FD3"/>
    <w:rsid w:val="00BA09BB"/>
    <w:rsid w:val="00BA2415"/>
    <w:rsid w:val="00BB5682"/>
    <w:rsid w:val="00BC0EA4"/>
    <w:rsid w:val="00BD41EB"/>
    <w:rsid w:val="00BD7C33"/>
    <w:rsid w:val="00BE3C2D"/>
    <w:rsid w:val="00C34C2D"/>
    <w:rsid w:val="00C44CE4"/>
    <w:rsid w:val="00C573E1"/>
    <w:rsid w:val="00C7143D"/>
    <w:rsid w:val="00C729CE"/>
    <w:rsid w:val="00C94C03"/>
    <w:rsid w:val="00C95A14"/>
    <w:rsid w:val="00CD0B02"/>
    <w:rsid w:val="00CF2778"/>
    <w:rsid w:val="00CF64E2"/>
    <w:rsid w:val="00D01BA2"/>
    <w:rsid w:val="00D046CD"/>
    <w:rsid w:val="00D147D4"/>
    <w:rsid w:val="00D636EE"/>
    <w:rsid w:val="00D915FA"/>
    <w:rsid w:val="00D9301F"/>
    <w:rsid w:val="00DA2120"/>
    <w:rsid w:val="00DC04D0"/>
    <w:rsid w:val="00DD22D0"/>
    <w:rsid w:val="00DE27F6"/>
    <w:rsid w:val="00DE4BFE"/>
    <w:rsid w:val="00DF78F2"/>
    <w:rsid w:val="00E11FA6"/>
    <w:rsid w:val="00E14B2E"/>
    <w:rsid w:val="00E219F1"/>
    <w:rsid w:val="00E40563"/>
    <w:rsid w:val="00E47483"/>
    <w:rsid w:val="00E51C52"/>
    <w:rsid w:val="00E775B0"/>
    <w:rsid w:val="00EA528F"/>
    <w:rsid w:val="00EC17D1"/>
    <w:rsid w:val="00F2355D"/>
    <w:rsid w:val="00F640FE"/>
    <w:rsid w:val="00F647BD"/>
    <w:rsid w:val="00FA438B"/>
    <w:rsid w:val="00FB455D"/>
    <w:rsid w:val="00FD5481"/>
    <w:rsid w:val="00FE6001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0753BA66"/>
  <w15:docId w15:val="{A834BE9F-F055-44F2-A528-BF50EB81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="Times New Roman"/>
      <w:bCs/>
      <w:color w:val="1B2C5B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1B2C5B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1B2C5B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753150"/>
    <w:rPr>
      <w:rFonts w:ascii="Arial" w:eastAsia="Times New Roman" w:hAnsi="Arial" w:cs="Times New Roman"/>
      <w:bCs/>
      <w:color w:val="1B2C5B"/>
      <w:sz w:val="64"/>
      <w:szCs w:val="28"/>
    </w:rPr>
  </w:style>
  <w:style w:type="character" w:customStyle="1" w:styleId="Heading2Char">
    <w:name w:val="Heading 2 Char"/>
    <w:link w:val="Heading2"/>
    <w:uiPriority w:val="9"/>
    <w:rsid w:val="002E5F5B"/>
    <w:rPr>
      <w:rFonts w:ascii="Arial" w:eastAsia="Times New Roman" w:hAnsi="Arial" w:cs="Times New Roman"/>
      <w:b/>
      <w:bCs/>
      <w:color w:val="1B2C5B"/>
      <w:sz w:val="30"/>
      <w:szCs w:val="26"/>
    </w:rPr>
  </w:style>
  <w:style w:type="character" w:customStyle="1" w:styleId="Heading3Char">
    <w:name w:val="Heading 3 Char"/>
    <w:link w:val="Heading3"/>
    <w:uiPriority w:val="9"/>
    <w:rsid w:val="0013662A"/>
    <w:rPr>
      <w:rFonts w:ascii="Arial" w:eastAsia="Times New Roman" w:hAnsi="Arial" w:cs="Times New Roman"/>
      <w:b/>
      <w:bCs/>
      <w:color w:val="1B2C5B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qFormat/>
    <w:rsid w:val="00981DA1"/>
    <w:pPr>
      <w:spacing w:after="0" w:line="276" w:lineRule="auto"/>
      <w:outlineLvl w:val="9"/>
    </w:pPr>
    <w:rPr>
      <w:rFonts w:ascii="Cambria" w:hAnsi="Cambria"/>
      <w:color w:val="142044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142044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  <w:insideH w:val="single" w:sz="8" w:space="0" w:color="1B2C5B"/>
        <w:insideV w:val="single" w:sz="8" w:space="0" w:color="1B2C5B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B4C2E8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1B2C5B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3150A6"/>
        <w:left w:val="single" w:sz="8" w:space="0" w:color="3150A6"/>
        <w:bottom w:val="single" w:sz="8" w:space="0" w:color="3150A6"/>
        <w:right w:val="single" w:sz="8" w:space="0" w:color="3150A6"/>
        <w:insideH w:val="single" w:sz="8" w:space="0" w:color="3150A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B4C2E8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1B2C5B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styleId="Revision">
    <w:name w:val="Revision"/>
    <w:hidden/>
    <w:uiPriority w:val="99"/>
    <w:semiHidden/>
    <w:rsid w:val="00FD5481"/>
    <w:rPr>
      <w:rFonts w:ascii="Arial" w:hAnsi="Arial"/>
      <w:sz w:val="24"/>
      <w:szCs w:val="22"/>
      <w:lang w:eastAsia="en-US"/>
    </w:rPr>
  </w:style>
  <w:style w:type="character" w:styleId="CommentReference">
    <w:name w:val="annotation reference"/>
    <w:uiPriority w:val="99"/>
    <w:semiHidden/>
    <w:rsid w:val="00E14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4B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4B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4B2E"/>
    <w:rPr>
      <w:rFonts w:ascii="Arial" w:hAnsi="Arial"/>
      <w:b/>
      <w:bCs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rsid w:val="009F51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2.health.wa.gov.au/~/media/Files/Corporate/general%20documents/medicines%20and%20poisons/Excel/Dex-Equiv-Dose-Converter.xls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A7EE-6FDF-4DF6-9BB0-78AC4DA6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518</Words>
  <Characters>3013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Required</vt:lpstr>
    </vt:vector>
  </TitlesOfParts>
  <Company>WA Health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Required</dc:title>
  <dc:subject>Prescribing of stimulant medicines in Western Australia</dc:subject>
  <dc:creator>Department of Health of Western Australia</dc:creator>
  <cp:keywords>stimulants, stimulant, schedule 8, s8, methylphenidate, concerta, ritalin, ritalin la, dexamphetamine, dexamfetamine, lisdexamphetamine, lisdexamfetamine, vyvanse, legislation, regulations, prescribe, prescribing, notification, authorisation</cp:keywords>
  <cp:lastModifiedBy>Sim, Dustin</cp:lastModifiedBy>
  <cp:revision>16</cp:revision>
  <cp:lastPrinted>2024-01-09T06:27:00Z</cp:lastPrinted>
  <dcterms:created xsi:type="dcterms:W3CDTF">2018-09-13T04:03:00Z</dcterms:created>
  <dcterms:modified xsi:type="dcterms:W3CDTF">2024-01-10T03:42:00Z</dcterms:modified>
  <cp:category>flyer, guidance</cp:category>
</cp:coreProperties>
</file>