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9B1D" w14:textId="77777777" w:rsidR="00D40C4B" w:rsidRDefault="00D40C4B" w:rsidP="008E4E8A">
      <w:pPr>
        <w:pStyle w:val="Subheadlines"/>
        <w:rPr>
          <w:szCs w:val="32"/>
        </w:rPr>
      </w:pPr>
    </w:p>
    <w:p w14:paraId="25CE7F21" w14:textId="77777777" w:rsidR="008E4E8A" w:rsidRPr="008E4E8A" w:rsidRDefault="0043154B" w:rsidP="008E4E8A">
      <w:pPr>
        <w:pStyle w:val="Subheadlines"/>
        <w:rPr>
          <w:szCs w:val="32"/>
        </w:rPr>
      </w:pPr>
      <w:r w:rsidRPr="00D34BBF">
        <w:rPr>
          <w:szCs w:val="32"/>
        </w:rPr>
        <w:t>Structured Administration and Supply Arrangement</w:t>
      </w:r>
      <w:r w:rsidR="008E4E8A">
        <w:rPr>
          <w:szCs w:val="32"/>
        </w:rPr>
        <w:t xml:space="preserve"> (SASA)</w:t>
      </w:r>
    </w:p>
    <w:p w14:paraId="7DEFD56C" w14:textId="77777777" w:rsidR="00D34BBF" w:rsidRPr="00D34BBF" w:rsidRDefault="00D34BBF" w:rsidP="00D34BBF">
      <w:pPr>
        <w:autoSpaceDE w:val="0"/>
        <w:autoSpaceDN w:val="0"/>
        <w:adjustRightInd w:val="0"/>
        <w:spacing w:after="0"/>
        <w:rPr>
          <w:rFonts w:cs="Arial"/>
          <w:color w:val="000000"/>
          <w:sz w:val="18"/>
          <w:szCs w:val="18"/>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13"/>
        <w:gridCol w:w="7371"/>
      </w:tblGrid>
      <w:tr w:rsidR="00D34BBF" w:rsidRPr="00C53385" w14:paraId="7BE44E28" w14:textId="77777777" w:rsidTr="00D34BBF">
        <w:trPr>
          <w:trHeight w:val="166"/>
        </w:trPr>
        <w:tc>
          <w:tcPr>
            <w:tcW w:w="1913" w:type="dxa"/>
            <w:tcBorders>
              <w:top w:val="single" w:sz="6" w:space="0" w:color="000000"/>
              <w:left w:val="nil"/>
              <w:bottom w:val="single" w:sz="6" w:space="0" w:color="000000"/>
              <w:right w:val="nil"/>
            </w:tcBorders>
          </w:tcPr>
          <w:p w14:paraId="74DB9887" w14:textId="77777777" w:rsidR="00D34BBF" w:rsidRPr="00C53385" w:rsidRDefault="00D34BBF" w:rsidP="00D34BBF">
            <w:pPr>
              <w:autoSpaceDE w:val="0"/>
              <w:autoSpaceDN w:val="0"/>
              <w:adjustRightInd w:val="0"/>
              <w:spacing w:after="0"/>
              <w:rPr>
                <w:rFonts w:cs="Arial"/>
                <w:b/>
                <w:bCs/>
                <w:color w:val="000000"/>
                <w:szCs w:val="24"/>
              </w:rPr>
            </w:pPr>
          </w:p>
          <w:p w14:paraId="27775C78" w14:textId="77777777" w:rsidR="00D34BBF" w:rsidRPr="00C53385" w:rsidRDefault="00D34BBF" w:rsidP="00D34BBF">
            <w:pPr>
              <w:autoSpaceDE w:val="0"/>
              <w:autoSpaceDN w:val="0"/>
              <w:adjustRightInd w:val="0"/>
              <w:spacing w:after="0"/>
              <w:rPr>
                <w:rFonts w:cs="Arial"/>
                <w:b/>
                <w:bCs/>
                <w:color w:val="000000"/>
                <w:szCs w:val="24"/>
              </w:rPr>
            </w:pPr>
            <w:r w:rsidRPr="00C53385">
              <w:rPr>
                <w:rFonts w:cs="Arial"/>
                <w:b/>
                <w:bCs/>
                <w:color w:val="000000"/>
                <w:szCs w:val="24"/>
              </w:rPr>
              <w:t>TITLE:</w:t>
            </w:r>
          </w:p>
        </w:tc>
        <w:tc>
          <w:tcPr>
            <w:tcW w:w="7371" w:type="dxa"/>
            <w:tcBorders>
              <w:top w:val="single" w:sz="6" w:space="0" w:color="000000"/>
              <w:left w:val="nil"/>
              <w:bottom w:val="single" w:sz="6" w:space="0" w:color="000000"/>
              <w:right w:val="nil"/>
            </w:tcBorders>
          </w:tcPr>
          <w:p w14:paraId="292330F3" w14:textId="77777777" w:rsidR="00D34BBF" w:rsidRPr="00C53385" w:rsidRDefault="00D34BBF" w:rsidP="00D34BBF">
            <w:pPr>
              <w:autoSpaceDE w:val="0"/>
              <w:autoSpaceDN w:val="0"/>
              <w:adjustRightInd w:val="0"/>
              <w:spacing w:after="0"/>
              <w:rPr>
                <w:rFonts w:cs="Arial"/>
                <w:color w:val="000000"/>
                <w:szCs w:val="24"/>
              </w:rPr>
            </w:pPr>
          </w:p>
          <w:p w14:paraId="4619AD73" w14:textId="77777777" w:rsidR="00D34BBF" w:rsidRPr="00C53385" w:rsidRDefault="0055225A" w:rsidP="00D34BBF">
            <w:pPr>
              <w:autoSpaceDE w:val="0"/>
              <w:autoSpaceDN w:val="0"/>
              <w:adjustRightInd w:val="0"/>
              <w:spacing w:after="0"/>
              <w:rPr>
                <w:rFonts w:cs="Arial"/>
                <w:b/>
                <w:color w:val="000000"/>
                <w:szCs w:val="24"/>
              </w:rPr>
            </w:pPr>
            <w:r w:rsidRPr="00C53385">
              <w:rPr>
                <w:rFonts w:cs="Arial"/>
                <w:b/>
                <w:color w:val="000000"/>
                <w:szCs w:val="24"/>
              </w:rPr>
              <w:t>A</w:t>
            </w:r>
            <w:r w:rsidR="00F152F6" w:rsidRPr="00C53385">
              <w:rPr>
                <w:rFonts w:cs="Arial"/>
                <w:b/>
                <w:color w:val="000000"/>
                <w:szCs w:val="24"/>
              </w:rPr>
              <w:t xml:space="preserve">dministration </w:t>
            </w:r>
            <w:r w:rsidR="00E0447F" w:rsidRPr="00C53385">
              <w:rPr>
                <w:rFonts w:cs="Arial"/>
                <w:b/>
                <w:color w:val="000000"/>
                <w:szCs w:val="24"/>
              </w:rPr>
              <w:t xml:space="preserve">of </w:t>
            </w:r>
            <w:r w:rsidRPr="00C53385">
              <w:rPr>
                <w:rFonts w:cs="Arial"/>
                <w:b/>
                <w:color w:val="000000"/>
                <w:szCs w:val="24"/>
              </w:rPr>
              <w:t>V</w:t>
            </w:r>
            <w:r w:rsidR="00BB48AB" w:rsidRPr="00C53385">
              <w:rPr>
                <w:rFonts w:cs="Arial"/>
                <w:b/>
                <w:color w:val="000000"/>
                <w:szCs w:val="24"/>
              </w:rPr>
              <w:t>accin</w:t>
            </w:r>
            <w:r w:rsidRPr="00C53385">
              <w:rPr>
                <w:rFonts w:cs="Arial"/>
                <w:b/>
                <w:color w:val="000000"/>
                <w:szCs w:val="24"/>
              </w:rPr>
              <w:t>e</w:t>
            </w:r>
            <w:r w:rsidR="005D1243" w:rsidRPr="00C53385">
              <w:rPr>
                <w:rFonts w:cs="Arial"/>
                <w:b/>
                <w:color w:val="000000"/>
                <w:szCs w:val="24"/>
              </w:rPr>
              <w:t>s</w:t>
            </w:r>
            <w:r w:rsidR="00E0447F" w:rsidRPr="00C53385">
              <w:rPr>
                <w:rFonts w:cs="Arial"/>
                <w:b/>
                <w:color w:val="000000"/>
                <w:szCs w:val="24"/>
              </w:rPr>
              <w:t xml:space="preserve"> </w:t>
            </w:r>
            <w:r w:rsidRPr="00C53385">
              <w:rPr>
                <w:rFonts w:cs="Arial"/>
                <w:b/>
                <w:color w:val="000000"/>
                <w:szCs w:val="24"/>
              </w:rPr>
              <w:t xml:space="preserve">by </w:t>
            </w:r>
            <w:r w:rsidR="00470A44">
              <w:rPr>
                <w:rFonts w:cs="Arial"/>
                <w:b/>
                <w:color w:val="000000"/>
                <w:szCs w:val="24"/>
              </w:rPr>
              <w:t>Registered Nurses</w:t>
            </w:r>
          </w:p>
          <w:p w14:paraId="621FE014" w14:textId="77777777" w:rsidR="00D34BBF" w:rsidRPr="00C53385" w:rsidRDefault="00D34BBF" w:rsidP="00D34BBF">
            <w:pPr>
              <w:autoSpaceDE w:val="0"/>
              <w:autoSpaceDN w:val="0"/>
              <w:adjustRightInd w:val="0"/>
              <w:spacing w:after="0"/>
              <w:rPr>
                <w:rFonts w:cs="Arial"/>
                <w:color w:val="000000"/>
                <w:szCs w:val="24"/>
              </w:rPr>
            </w:pPr>
          </w:p>
        </w:tc>
      </w:tr>
    </w:tbl>
    <w:p w14:paraId="00974E25" w14:textId="77777777" w:rsidR="0043154B" w:rsidRPr="004A6D3B" w:rsidRDefault="0043154B" w:rsidP="001D7A08">
      <w:pPr>
        <w:rPr>
          <w:b/>
        </w:rPr>
      </w:pPr>
    </w:p>
    <w:p w14:paraId="479D8D6D" w14:textId="77777777" w:rsidR="0055225A" w:rsidRPr="004A6D3B" w:rsidRDefault="0055225A" w:rsidP="00AC2BEF">
      <w:pPr>
        <w:pStyle w:val="ListParagraph"/>
        <w:numPr>
          <w:ilvl w:val="0"/>
          <w:numId w:val="2"/>
        </w:numPr>
        <w:contextualSpacing w:val="0"/>
        <w:rPr>
          <w:rFonts w:cs="Arial"/>
          <w:b/>
          <w:szCs w:val="24"/>
        </w:rPr>
      </w:pPr>
      <w:r w:rsidRPr="004A6D3B">
        <w:rPr>
          <w:rFonts w:cs="Arial"/>
          <w:b/>
          <w:szCs w:val="24"/>
        </w:rPr>
        <w:t xml:space="preserve">Authority: </w:t>
      </w:r>
    </w:p>
    <w:p w14:paraId="024759FB" w14:textId="77777777" w:rsidR="0055225A" w:rsidRPr="009268DD" w:rsidRDefault="0055225A" w:rsidP="00C509AF">
      <w:pPr>
        <w:pStyle w:val="ListParagraph"/>
        <w:spacing w:after="0"/>
        <w:ind w:left="357"/>
        <w:contextualSpacing w:val="0"/>
      </w:pPr>
      <w:r>
        <w:t xml:space="preserve">Issued by the </w:t>
      </w:r>
      <w:r w:rsidR="00F8224A">
        <w:t>Chief Executive Officer o</w:t>
      </w:r>
      <w:r>
        <w:t xml:space="preserve">f Health under </w:t>
      </w:r>
      <w:r w:rsidR="00F8224A">
        <w:t xml:space="preserve">Part 6 of </w:t>
      </w:r>
      <w:r>
        <w:t xml:space="preserve">the Medicines and Poisons Regulations 2016. </w:t>
      </w:r>
    </w:p>
    <w:p w14:paraId="52323421" w14:textId="77777777" w:rsidR="00A75A49" w:rsidRDefault="00A75A49" w:rsidP="00C509AF">
      <w:pPr>
        <w:spacing w:after="0"/>
      </w:pPr>
    </w:p>
    <w:p w14:paraId="6B06AEEB" w14:textId="77777777" w:rsidR="0055225A" w:rsidRPr="004A6D3B" w:rsidRDefault="0055225A" w:rsidP="00AC2BEF">
      <w:pPr>
        <w:pStyle w:val="ListParagraph"/>
        <w:numPr>
          <w:ilvl w:val="0"/>
          <w:numId w:val="2"/>
        </w:numPr>
        <w:rPr>
          <w:b/>
        </w:rPr>
      </w:pPr>
      <w:r w:rsidRPr="004A6D3B">
        <w:rPr>
          <w:b/>
        </w:rPr>
        <w:t xml:space="preserve">Scope: </w:t>
      </w:r>
    </w:p>
    <w:p w14:paraId="7A714F39" w14:textId="77777777" w:rsidR="0055225A" w:rsidRDefault="0055225A" w:rsidP="00C509AF">
      <w:pPr>
        <w:spacing w:after="0"/>
        <w:ind w:left="357"/>
      </w:pPr>
      <w:r>
        <w:t xml:space="preserve">This authorises </w:t>
      </w:r>
      <w:r w:rsidR="00470A44">
        <w:t>Registered Nurses t</w:t>
      </w:r>
      <w:r>
        <w:t xml:space="preserve">rained in immunisation to administer </w:t>
      </w:r>
      <w:r w:rsidR="00470A44">
        <w:t>vaccines in a public health program.</w:t>
      </w:r>
    </w:p>
    <w:p w14:paraId="61165663" w14:textId="77777777" w:rsidR="00A75A49" w:rsidRDefault="00A75A49" w:rsidP="000957CB">
      <w:pPr>
        <w:spacing w:after="0"/>
      </w:pPr>
    </w:p>
    <w:p w14:paraId="30FD0901" w14:textId="77777777" w:rsidR="0055225A" w:rsidRPr="004A6D3B" w:rsidRDefault="0055225A" w:rsidP="00AC2BEF">
      <w:pPr>
        <w:pStyle w:val="ListParagraph"/>
        <w:numPr>
          <w:ilvl w:val="0"/>
          <w:numId w:val="2"/>
        </w:numPr>
        <w:ind w:left="357"/>
        <w:contextualSpacing w:val="0"/>
        <w:rPr>
          <w:b/>
        </w:rPr>
      </w:pPr>
      <w:r w:rsidRPr="004A6D3B">
        <w:rPr>
          <w:b/>
        </w:rPr>
        <w:t xml:space="preserve">Criteria: </w:t>
      </w:r>
    </w:p>
    <w:p w14:paraId="764F3A8F" w14:textId="77777777" w:rsidR="0055225A" w:rsidRDefault="0055225A" w:rsidP="00230738">
      <w:pPr>
        <w:pStyle w:val="ListParagraph"/>
        <w:ind w:left="357"/>
        <w:contextualSpacing w:val="0"/>
      </w:pPr>
      <w:r w:rsidRPr="00EA5190">
        <w:t xml:space="preserve">This SASA authorises the </w:t>
      </w:r>
      <w:r>
        <w:t>actions specified in the table below.</w:t>
      </w:r>
    </w:p>
    <w:tbl>
      <w:tblPr>
        <w:tblStyle w:val="WAHealthTable7"/>
        <w:tblW w:w="0" w:type="auto"/>
        <w:tblInd w:w="250" w:type="dxa"/>
        <w:tblLook w:val="04A0" w:firstRow="1" w:lastRow="0" w:firstColumn="1" w:lastColumn="0" w:noHBand="0" w:noVBand="1"/>
      </w:tblPr>
      <w:tblGrid>
        <w:gridCol w:w="2693"/>
        <w:gridCol w:w="6521"/>
      </w:tblGrid>
      <w:tr w:rsidR="00470A44" w14:paraId="3951B8D3" w14:textId="77777777" w:rsidTr="00BF4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000000" w:themeColor="text1"/>
              <w:bottom w:val="single" w:sz="4" w:space="0" w:color="auto"/>
            </w:tcBorders>
          </w:tcPr>
          <w:p w14:paraId="58867FED" w14:textId="77777777" w:rsidR="00470A44" w:rsidRPr="00292BDC" w:rsidRDefault="00470A44" w:rsidP="001D7A08">
            <w:pPr>
              <w:pStyle w:val="ListParagraph"/>
              <w:ind w:left="0"/>
              <w:contextualSpacing w:val="0"/>
            </w:pPr>
            <w:r w:rsidRPr="00292BDC">
              <w:t>Practitioner:</w:t>
            </w:r>
          </w:p>
        </w:tc>
        <w:tc>
          <w:tcPr>
            <w:tcW w:w="6521" w:type="dxa"/>
            <w:tcBorders>
              <w:top w:val="single" w:sz="8" w:space="0" w:color="000000" w:themeColor="text1"/>
              <w:bottom w:val="single" w:sz="4" w:space="0" w:color="auto"/>
            </w:tcBorders>
          </w:tcPr>
          <w:p w14:paraId="3AE68A3A" w14:textId="77777777" w:rsidR="00470A44" w:rsidRPr="00470A44" w:rsidRDefault="00470A44" w:rsidP="00470A44">
            <w:pPr>
              <w:cnfStyle w:val="100000000000" w:firstRow="1" w:lastRow="0" w:firstColumn="0" w:lastColumn="0" w:oddVBand="0" w:evenVBand="0" w:oddHBand="0" w:evenHBand="0" w:firstRowFirstColumn="0" w:firstRowLastColumn="0" w:lastRowFirstColumn="0" w:lastRowLastColumn="0"/>
              <w:rPr>
                <w:b w:val="0"/>
              </w:rPr>
            </w:pPr>
            <w:r w:rsidRPr="00470A44">
              <w:rPr>
                <w:b w:val="0"/>
              </w:rPr>
              <w:t>Registered Nurses who have completed approved training in accordance with Appendix 1</w:t>
            </w:r>
          </w:p>
        </w:tc>
      </w:tr>
      <w:tr w:rsidR="00470A44" w14:paraId="404C7464" w14:textId="77777777" w:rsidTr="00BF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tcPr>
          <w:p w14:paraId="0F2C43C2" w14:textId="77777777" w:rsidR="00470A44" w:rsidRPr="00292BDC" w:rsidRDefault="00470A44" w:rsidP="001D7A08">
            <w:pPr>
              <w:pStyle w:val="ListParagraph"/>
              <w:ind w:left="0"/>
              <w:contextualSpacing w:val="0"/>
            </w:pPr>
            <w:r w:rsidRPr="00292BDC">
              <w:t xml:space="preserve">Practice </w:t>
            </w:r>
            <w:r>
              <w:t>s</w:t>
            </w:r>
            <w:r w:rsidRPr="00292BDC">
              <w:t>etting:</w:t>
            </w:r>
          </w:p>
        </w:tc>
        <w:tc>
          <w:tcPr>
            <w:tcW w:w="6521" w:type="dxa"/>
            <w:tcBorders>
              <w:top w:val="single" w:sz="4" w:space="0" w:color="auto"/>
              <w:bottom w:val="single" w:sz="4" w:space="0" w:color="auto"/>
            </w:tcBorders>
          </w:tcPr>
          <w:p w14:paraId="3030196F" w14:textId="7D573067" w:rsidR="00470A44" w:rsidRPr="00477852" w:rsidRDefault="006D481D" w:rsidP="006D481D">
            <w:pPr>
              <w:cnfStyle w:val="000000100000" w:firstRow="0" w:lastRow="0" w:firstColumn="0" w:lastColumn="0" w:oddVBand="0" w:evenVBand="0" w:oddHBand="1" w:evenHBand="0" w:firstRowFirstColumn="0" w:firstRowLastColumn="0" w:lastRowFirstColumn="0" w:lastRowLastColumn="0"/>
            </w:pPr>
            <w:r>
              <w:t>W</w:t>
            </w:r>
            <w:r w:rsidR="00470A44" w:rsidRPr="00477852">
              <w:t xml:space="preserve">hen employed by, or contracted to provide services to, WA Health, Local Government, Department of </w:t>
            </w:r>
            <w:r w:rsidR="00116839">
              <w:t>Justice</w:t>
            </w:r>
            <w:r w:rsidR="00A75A49">
              <w:t>,</w:t>
            </w:r>
            <w:r w:rsidR="00470A44" w:rsidRPr="00477852">
              <w:t xml:space="preserve"> or </w:t>
            </w:r>
            <w:r w:rsidR="00A75A49">
              <w:t xml:space="preserve">a </w:t>
            </w:r>
            <w:r w:rsidR="00431175">
              <w:t xml:space="preserve">Health Service that is a member of the </w:t>
            </w:r>
            <w:r w:rsidR="00470A44" w:rsidRPr="00477852">
              <w:t xml:space="preserve">Aboriginal Health Council </w:t>
            </w:r>
            <w:r w:rsidR="009E6D68">
              <w:t>of WA</w:t>
            </w:r>
            <w:r w:rsidR="00025C23">
              <w:t>.</w:t>
            </w:r>
          </w:p>
        </w:tc>
      </w:tr>
      <w:tr w:rsidR="00470A44" w14:paraId="143A9390" w14:textId="77777777" w:rsidTr="00BF4EAA">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tcPr>
          <w:p w14:paraId="5019FB97" w14:textId="77777777" w:rsidR="00470A44" w:rsidRPr="00292BDC" w:rsidRDefault="00470A44" w:rsidP="001D7A08">
            <w:pPr>
              <w:pStyle w:val="ListParagraph"/>
              <w:ind w:left="0"/>
              <w:contextualSpacing w:val="0"/>
            </w:pPr>
            <w:r w:rsidRPr="00292BDC">
              <w:t xml:space="preserve">Approved </w:t>
            </w:r>
            <w:r>
              <w:t>a</w:t>
            </w:r>
            <w:r w:rsidRPr="00292BDC">
              <w:t>ctivity:</w:t>
            </w:r>
          </w:p>
        </w:tc>
        <w:tc>
          <w:tcPr>
            <w:tcW w:w="6521" w:type="dxa"/>
            <w:tcBorders>
              <w:top w:val="single" w:sz="4" w:space="0" w:color="auto"/>
              <w:bottom w:val="single" w:sz="4" w:space="0" w:color="auto"/>
            </w:tcBorders>
          </w:tcPr>
          <w:p w14:paraId="0FD5B2D7" w14:textId="0066675D" w:rsidR="00470A44" w:rsidRPr="001355D7" w:rsidRDefault="006D481D" w:rsidP="009E6D68">
            <w:pPr>
              <w:cnfStyle w:val="000000000000" w:firstRow="0" w:lastRow="0" w:firstColumn="0" w:lastColumn="0" w:oddVBand="0" w:evenVBand="0" w:oddHBand="0" w:evenHBand="0" w:firstRowFirstColumn="0" w:firstRowLastColumn="0" w:lastRowFirstColumn="0" w:lastRowLastColumn="0"/>
            </w:pPr>
            <w:r w:rsidRPr="001355D7">
              <w:t>A</w:t>
            </w:r>
            <w:r w:rsidR="00470A44" w:rsidRPr="001355D7">
              <w:t xml:space="preserve">dministration </w:t>
            </w:r>
            <w:r w:rsidR="00C830FE" w:rsidRPr="001355D7">
              <w:t xml:space="preserve">of vaccines and </w:t>
            </w:r>
            <w:r w:rsidR="00BD1133" w:rsidRPr="001355D7">
              <w:t xml:space="preserve">administration </w:t>
            </w:r>
            <w:r w:rsidR="009E6D68" w:rsidRPr="001355D7">
              <w:t>or</w:t>
            </w:r>
            <w:r w:rsidR="00BD1133" w:rsidRPr="001355D7">
              <w:t xml:space="preserve"> </w:t>
            </w:r>
            <w:r w:rsidR="00C830FE" w:rsidRPr="001355D7">
              <w:t>supply of</w:t>
            </w:r>
            <w:r w:rsidR="00BD1133" w:rsidRPr="001355D7">
              <w:t xml:space="preserve"> oral</w:t>
            </w:r>
            <w:r w:rsidR="00C830FE" w:rsidRPr="001355D7">
              <w:t xml:space="preserve"> paracetamol liquid </w:t>
            </w:r>
            <w:r w:rsidR="00243D22">
              <w:t>products.</w:t>
            </w:r>
          </w:p>
        </w:tc>
      </w:tr>
      <w:tr w:rsidR="00470A44" w14:paraId="7880A960" w14:textId="77777777" w:rsidTr="00BF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tcPr>
          <w:p w14:paraId="263BAA4B" w14:textId="77777777" w:rsidR="00470A44" w:rsidRPr="00292BDC" w:rsidRDefault="00470A44" w:rsidP="001D7A08">
            <w:pPr>
              <w:pStyle w:val="ListParagraph"/>
              <w:ind w:left="0"/>
              <w:contextualSpacing w:val="0"/>
            </w:pPr>
            <w:r w:rsidRPr="00292BDC">
              <w:t xml:space="preserve">Approved </w:t>
            </w:r>
            <w:r>
              <w:t>m</w:t>
            </w:r>
            <w:r w:rsidRPr="00292BDC">
              <w:t>edicines:</w:t>
            </w:r>
          </w:p>
        </w:tc>
        <w:tc>
          <w:tcPr>
            <w:tcW w:w="6521" w:type="dxa"/>
            <w:tcBorders>
              <w:top w:val="single" w:sz="4" w:space="0" w:color="auto"/>
              <w:bottom w:val="single" w:sz="4" w:space="0" w:color="auto"/>
            </w:tcBorders>
          </w:tcPr>
          <w:p w14:paraId="5A00D4D0" w14:textId="77777777" w:rsidR="00F26F4C" w:rsidRPr="001355D7" w:rsidRDefault="00470A44" w:rsidP="00470A44">
            <w:pPr>
              <w:cnfStyle w:val="000000100000" w:firstRow="0" w:lastRow="0" w:firstColumn="0" w:lastColumn="0" w:oddVBand="0" w:evenVBand="0" w:oddHBand="1" w:evenHBand="0" w:firstRowFirstColumn="0" w:firstRowLastColumn="0" w:lastRowFirstColumn="0" w:lastRowLastColumn="0"/>
            </w:pPr>
            <w:r w:rsidRPr="001355D7">
              <w:t>Vaccines as per Appendix 2</w:t>
            </w:r>
          </w:p>
          <w:p w14:paraId="6CF11A08" w14:textId="5FD9A525" w:rsidR="00F26F4C" w:rsidRPr="001355D7" w:rsidRDefault="00BD1133" w:rsidP="00BD1133">
            <w:pPr>
              <w:cnfStyle w:val="000000100000" w:firstRow="0" w:lastRow="0" w:firstColumn="0" w:lastColumn="0" w:oddVBand="0" w:evenVBand="0" w:oddHBand="1" w:evenHBand="0" w:firstRowFirstColumn="0" w:firstRowLastColumn="0" w:lastRowFirstColumn="0" w:lastRowLastColumn="0"/>
            </w:pPr>
            <w:r w:rsidRPr="001355D7">
              <w:t>Oral p</w:t>
            </w:r>
            <w:r w:rsidR="00F26F4C" w:rsidRPr="001355D7">
              <w:t>aracetamol liquid</w:t>
            </w:r>
            <w:r w:rsidR="00243D22">
              <w:t xml:space="preserve"> products</w:t>
            </w:r>
            <w:r w:rsidR="00F26F4C" w:rsidRPr="001355D7">
              <w:t xml:space="preserve"> as per Appendix 3 </w:t>
            </w:r>
          </w:p>
        </w:tc>
      </w:tr>
      <w:tr w:rsidR="00470A44" w14:paraId="7D629C59" w14:textId="77777777" w:rsidTr="00BF4EAA">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8" w:space="0" w:color="000000" w:themeColor="text1"/>
            </w:tcBorders>
          </w:tcPr>
          <w:p w14:paraId="7AEECD78" w14:textId="77777777" w:rsidR="00470A44" w:rsidRPr="00292BDC" w:rsidRDefault="00470A44" w:rsidP="001D7A08">
            <w:pPr>
              <w:pStyle w:val="ListParagraph"/>
              <w:ind w:left="0"/>
              <w:contextualSpacing w:val="0"/>
            </w:pPr>
            <w:r w:rsidRPr="00292BDC">
              <w:t xml:space="preserve">Medical </w:t>
            </w:r>
            <w:r>
              <w:t>c</w:t>
            </w:r>
            <w:r w:rsidRPr="00292BDC">
              <w:t>onditions:</w:t>
            </w:r>
          </w:p>
        </w:tc>
        <w:tc>
          <w:tcPr>
            <w:tcW w:w="6521" w:type="dxa"/>
            <w:tcBorders>
              <w:top w:val="single" w:sz="4" w:space="0" w:color="auto"/>
              <w:bottom w:val="single" w:sz="8" w:space="0" w:color="000000" w:themeColor="text1"/>
            </w:tcBorders>
          </w:tcPr>
          <w:p w14:paraId="364D6FB4" w14:textId="6E54A862" w:rsidR="00470A44" w:rsidRPr="001355D7" w:rsidRDefault="00A84EA7" w:rsidP="002C1B97">
            <w:pPr>
              <w:cnfStyle w:val="000000000000" w:firstRow="0" w:lastRow="0" w:firstColumn="0" w:lastColumn="0" w:oddVBand="0" w:evenVBand="0" w:oddHBand="0" w:evenHBand="0" w:firstRowFirstColumn="0" w:firstRowLastColumn="0" w:lastRowFirstColumn="0" w:lastRowLastColumn="0"/>
            </w:pPr>
            <w:r w:rsidRPr="001355D7">
              <w:t>Immunisation a</w:t>
            </w:r>
            <w:r w:rsidR="00470A44" w:rsidRPr="001355D7">
              <w:t xml:space="preserve">s per Appendix </w:t>
            </w:r>
            <w:r w:rsidR="0037648C" w:rsidRPr="001355D7">
              <w:t>2</w:t>
            </w:r>
          </w:p>
          <w:p w14:paraId="53C310A6" w14:textId="77777777" w:rsidR="002C1B97" w:rsidRPr="001355D7" w:rsidRDefault="002C1B97" w:rsidP="00155E93">
            <w:pPr>
              <w:cnfStyle w:val="000000000000" w:firstRow="0" w:lastRow="0" w:firstColumn="0" w:lastColumn="0" w:oddVBand="0" w:evenVBand="0" w:oddHBand="0" w:evenHBand="0" w:firstRowFirstColumn="0" w:firstRowLastColumn="0" w:lastRowFirstColumn="0" w:lastRowLastColumn="0"/>
            </w:pPr>
            <w:r w:rsidRPr="001355D7">
              <w:t xml:space="preserve">Immunisation related effects as per Appendix </w:t>
            </w:r>
            <w:r w:rsidR="00155E93" w:rsidRPr="001355D7">
              <w:t>3</w:t>
            </w:r>
          </w:p>
        </w:tc>
      </w:tr>
    </w:tbl>
    <w:p w14:paraId="4B14FFB0" w14:textId="77777777" w:rsidR="0055225A" w:rsidRDefault="0055225A" w:rsidP="00C509AF">
      <w:pPr>
        <w:pStyle w:val="ListParagraph"/>
        <w:spacing w:after="0"/>
        <w:ind w:left="357"/>
        <w:contextualSpacing w:val="0"/>
      </w:pPr>
    </w:p>
    <w:p w14:paraId="7FA1D86D" w14:textId="77777777" w:rsidR="0055225A" w:rsidRDefault="0055225A" w:rsidP="00AC2BEF">
      <w:pPr>
        <w:pStyle w:val="ListParagraph"/>
        <w:numPr>
          <w:ilvl w:val="0"/>
          <w:numId w:val="2"/>
        </w:numPr>
        <w:contextualSpacing w:val="0"/>
        <w:rPr>
          <w:b/>
        </w:rPr>
      </w:pPr>
      <w:r>
        <w:rPr>
          <w:b/>
        </w:rPr>
        <w:t>Conditions:</w:t>
      </w:r>
    </w:p>
    <w:p w14:paraId="7EF8D776" w14:textId="77777777" w:rsidR="008C67B4" w:rsidRPr="00527252" w:rsidRDefault="008C67B4" w:rsidP="008C67B4">
      <w:pPr>
        <w:pStyle w:val="ListParagraph"/>
        <w:ind w:left="360"/>
        <w:contextualSpacing w:val="0"/>
      </w:pPr>
      <w:r w:rsidRPr="00527252">
        <w:t xml:space="preserve">The </w:t>
      </w:r>
      <w:r>
        <w:t>administration of approved medicines under this SASA is subject to the conditions that:</w:t>
      </w:r>
    </w:p>
    <w:p w14:paraId="3C4C9122" w14:textId="3589D5E0" w:rsidR="00243D22" w:rsidRDefault="00243D22" w:rsidP="00243D22">
      <w:pPr>
        <w:pStyle w:val="ListParagraph"/>
        <w:numPr>
          <w:ilvl w:val="1"/>
          <w:numId w:val="1"/>
        </w:numPr>
        <w:ind w:left="709"/>
        <w:contextualSpacing w:val="0"/>
      </w:pPr>
      <w:r>
        <w:t>The Registered Nurse must have successfully completed an immunisation training course meeting the requirements of Appendix 1. The training must relate to the vaccines being administered, as detailed in Appendix 2. The training course must be:</w:t>
      </w:r>
    </w:p>
    <w:p w14:paraId="60689812" w14:textId="77777777" w:rsidR="00243D22" w:rsidRDefault="00243D22" w:rsidP="00243D22">
      <w:pPr>
        <w:pStyle w:val="ListParagraph"/>
        <w:numPr>
          <w:ilvl w:val="2"/>
          <w:numId w:val="1"/>
        </w:numPr>
        <w:spacing w:after="120"/>
        <w:ind w:left="1088" w:hanging="181"/>
        <w:contextualSpacing w:val="0"/>
      </w:pPr>
      <w:r>
        <w:t xml:space="preserve">approved by the Chief Executive Officer of Health (CEO) or </w:t>
      </w:r>
    </w:p>
    <w:p w14:paraId="279ED8C3" w14:textId="77777777" w:rsidR="00243D22" w:rsidRDefault="00243D22" w:rsidP="00243D22">
      <w:pPr>
        <w:pStyle w:val="ListParagraph"/>
        <w:numPr>
          <w:ilvl w:val="2"/>
          <w:numId w:val="1"/>
        </w:numPr>
        <w:spacing w:after="120"/>
        <w:ind w:left="1088" w:hanging="181"/>
        <w:contextualSpacing w:val="0"/>
      </w:pPr>
      <w:r>
        <w:t xml:space="preserve">accredited by </w:t>
      </w:r>
      <w:r w:rsidRPr="009E0B04">
        <w:t xml:space="preserve">Health Education Services Australia (HESA) </w:t>
      </w:r>
      <w:r>
        <w:t xml:space="preserve">or </w:t>
      </w:r>
    </w:p>
    <w:p w14:paraId="13EE6BBD" w14:textId="77777777" w:rsidR="00243D22" w:rsidRDefault="00243D22" w:rsidP="00243D22">
      <w:pPr>
        <w:pStyle w:val="ListParagraph"/>
        <w:numPr>
          <w:ilvl w:val="2"/>
          <w:numId w:val="1"/>
        </w:numPr>
        <w:spacing w:after="120"/>
        <w:ind w:left="1088" w:hanging="181"/>
        <w:contextualSpacing w:val="0"/>
      </w:pPr>
      <w:r>
        <w:t>delivered by a Registered Training Organisation or university;</w:t>
      </w:r>
    </w:p>
    <w:p w14:paraId="558CD7CD" w14:textId="77777777" w:rsidR="0055225A" w:rsidRPr="009659AF" w:rsidRDefault="006D481D">
      <w:pPr>
        <w:pStyle w:val="ListParagraph"/>
        <w:numPr>
          <w:ilvl w:val="1"/>
          <w:numId w:val="1"/>
        </w:numPr>
        <w:ind w:left="714" w:hanging="357"/>
        <w:contextualSpacing w:val="0"/>
      </w:pPr>
      <w:r w:rsidRPr="00243D22">
        <w:rPr>
          <w:rFonts w:cs="Arial"/>
          <w:lang w:val="en-US"/>
        </w:rPr>
        <w:lastRenderedPageBreak/>
        <w:t>S</w:t>
      </w:r>
      <w:r w:rsidR="0055225A" w:rsidRPr="00243D22">
        <w:rPr>
          <w:rFonts w:cs="Arial"/>
          <w:lang w:val="en-US"/>
        </w:rPr>
        <w:t xml:space="preserve">ites where </w:t>
      </w:r>
      <w:proofErr w:type="spellStart"/>
      <w:r w:rsidR="00292C64" w:rsidRPr="00243D22">
        <w:rPr>
          <w:rFonts w:cs="Arial"/>
          <w:lang w:val="en-US"/>
        </w:rPr>
        <w:t>immunisation</w:t>
      </w:r>
      <w:proofErr w:type="spellEnd"/>
      <w:r w:rsidR="0055225A" w:rsidRPr="00243D22">
        <w:rPr>
          <w:rFonts w:cs="Arial"/>
          <w:lang w:val="en-US"/>
        </w:rPr>
        <w:t xml:space="preserve"> is being conducted must be appropriately equipped to treat patients in the event of an anaphylactic reaction</w:t>
      </w:r>
      <w:r w:rsidR="008C67B4" w:rsidRPr="00243D22">
        <w:rPr>
          <w:rFonts w:cs="Arial"/>
          <w:lang w:val="en-US"/>
        </w:rPr>
        <w:t>;</w:t>
      </w:r>
    </w:p>
    <w:p w14:paraId="173FB2A2" w14:textId="6A9CC9D8" w:rsidR="0055225A" w:rsidRPr="00640D0B" w:rsidRDefault="006D481D" w:rsidP="00A52FC5">
      <w:pPr>
        <w:pStyle w:val="ListParagraph"/>
        <w:numPr>
          <w:ilvl w:val="1"/>
          <w:numId w:val="1"/>
        </w:numPr>
        <w:ind w:left="714" w:hanging="357"/>
        <w:contextualSpacing w:val="0"/>
      </w:pPr>
      <w:r>
        <w:t>P</w:t>
      </w:r>
      <w:r w:rsidR="0055225A">
        <w:t>atient selection</w:t>
      </w:r>
      <w:r w:rsidR="00431175">
        <w:t xml:space="preserve">, </w:t>
      </w:r>
      <w:r w:rsidR="00431175" w:rsidRPr="001355D7">
        <w:t xml:space="preserve">vaccine administration </w:t>
      </w:r>
      <w:r w:rsidR="0055225A" w:rsidRPr="001355D7">
        <w:t>and follow up care should be in accordance with the</w:t>
      </w:r>
      <w:r w:rsidR="00640D0B" w:rsidRPr="001355D7">
        <w:t xml:space="preserve"> latest version of </w:t>
      </w:r>
      <w:r w:rsidR="00046E1E" w:rsidRPr="00640D0B">
        <w:t xml:space="preserve">the Australian </w:t>
      </w:r>
      <w:r w:rsidR="0055225A" w:rsidRPr="00640D0B">
        <w:t>Immunisation Handbook</w:t>
      </w:r>
      <w:r w:rsidR="008C67B4" w:rsidRPr="00640D0B">
        <w:t>;</w:t>
      </w:r>
      <w:r w:rsidR="0055225A" w:rsidRPr="00640D0B">
        <w:t xml:space="preserve"> </w:t>
      </w:r>
    </w:p>
    <w:p w14:paraId="01B4BE8E" w14:textId="77777777" w:rsidR="003E7FFE" w:rsidRDefault="006D481D" w:rsidP="00A52FC5">
      <w:pPr>
        <w:pStyle w:val="ListParagraph"/>
        <w:numPr>
          <w:ilvl w:val="1"/>
          <w:numId w:val="1"/>
        </w:numPr>
        <w:autoSpaceDE w:val="0"/>
        <w:autoSpaceDN w:val="0"/>
        <w:adjustRightInd w:val="0"/>
        <w:ind w:left="714" w:hanging="357"/>
        <w:contextualSpacing w:val="0"/>
        <w:rPr>
          <w:rFonts w:cs="Arial"/>
        </w:rPr>
      </w:pPr>
      <w:r>
        <w:rPr>
          <w:rFonts w:cs="Arial"/>
        </w:rPr>
        <w:t>W</w:t>
      </w:r>
      <w:r w:rsidR="0055225A" w:rsidRPr="005D1243">
        <w:rPr>
          <w:rFonts w:cs="Arial"/>
        </w:rPr>
        <w:t>ritten or documented verbal consent must be obtained from the person, parent or guardian, before each instance of vaccination</w:t>
      </w:r>
      <w:r w:rsidR="008C67B4">
        <w:rPr>
          <w:rFonts w:cs="Arial"/>
        </w:rPr>
        <w:t>;</w:t>
      </w:r>
    </w:p>
    <w:p w14:paraId="0DFF0EED" w14:textId="77777777" w:rsidR="003E7FFE" w:rsidRPr="00431175" w:rsidRDefault="006D481D" w:rsidP="00A52FC5">
      <w:pPr>
        <w:pStyle w:val="ListParagraph"/>
        <w:numPr>
          <w:ilvl w:val="1"/>
          <w:numId w:val="1"/>
        </w:numPr>
        <w:autoSpaceDE w:val="0"/>
        <w:autoSpaceDN w:val="0"/>
        <w:adjustRightInd w:val="0"/>
        <w:ind w:left="714" w:hanging="357"/>
        <w:contextualSpacing w:val="0"/>
        <w:rPr>
          <w:rFonts w:cs="Arial"/>
          <w:color w:val="000000" w:themeColor="text1"/>
        </w:rPr>
      </w:pPr>
      <w:r>
        <w:rPr>
          <w:rFonts w:cs="Arial"/>
          <w:color w:val="000000" w:themeColor="text1"/>
        </w:rPr>
        <w:t>A</w:t>
      </w:r>
      <w:r w:rsidR="00431175" w:rsidRPr="00431175">
        <w:rPr>
          <w:rFonts w:cs="Arial"/>
          <w:color w:val="000000" w:themeColor="text1"/>
        </w:rPr>
        <w:t xml:space="preserve">ll vaccines administered must be recorded on the Australian Immunisation Register (AIR); </w:t>
      </w:r>
    </w:p>
    <w:p w14:paraId="0CEC5C91" w14:textId="77777777" w:rsidR="001D7A08" w:rsidRPr="005D1243" w:rsidRDefault="006D481D" w:rsidP="00A52FC5">
      <w:pPr>
        <w:pStyle w:val="ListParagraph"/>
        <w:numPr>
          <w:ilvl w:val="1"/>
          <w:numId w:val="1"/>
        </w:numPr>
        <w:ind w:left="714" w:hanging="357"/>
        <w:contextualSpacing w:val="0"/>
        <w:rPr>
          <w:rFonts w:cs="Arial"/>
          <w:lang w:val="en-US"/>
        </w:rPr>
      </w:pPr>
      <w:r>
        <w:rPr>
          <w:rFonts w:cs="Arial"/>
          <w:lang w:val="en-US"/>
        </w:rPr>
        <w:t>A</w:t>
      </w:r>
      <w:r w:rsidR="003E7FFE">
        <w:rPr>
          <w:rFonts w:cs="Arial"/>
          <w:lang w:val="en-US"/>
        </w:rPr>
        <w:t xml:space="preserve">ll </w:t>
      </w:r>
      <w:r w:rsidR="008C67B4">
        <w:rPr>
          <w:rFonts w:cs="Arial"/>
          <w:lang w:val="en-US"/>
        </w:rPr>
        <w:t>a</w:t>
      </w:r>
      <w:r w:rsidR="0055225A" w:rsidRPr="005D1243">
        <w:rPr>
          <w:rFonts w:cs="Arial"/>
          <w:lang w:val="en-US"/>
        </w:rPr>
        <w:t xml:space="preserve">dverse events </w:t>
      </w:r>
      <w:r w:rsidR="008C67B4">
        <w:rPr>
          <w:rFonts w:cs="Arial"/>
          <w:lang w:val="en-US"/>
        </w:rPr>
        <w:t xml:space="preserve">occurring </w:t>
      </w:r>
      <w:r w:rsidR="0055225A" w:rsidRPr="005D1243">
        <w:rPr>
          <w:rFonts w:cs="Arial"/>
          <w:lang w:val="en-US"/>
        </w:rPr>
        <w:t xml:space="preserve">following </w:t>
      </w:r>
      <w:proofErr w:type="spellStart"/>
      <w:r w:rsidR="0055225A" w:rsidRPr="005D1243">
        <w:rPr>
          <w:rFonts w:cs="Arial"/>
          <w:lang w:val="en-US"/>
        </w:rPr>
        <w:t>immunisation</w:t>
      </w:r>
      <w:proofErr w:type="spellEnd"/>
      <w:r w:rsidR="0055225A" w:rsidRPr="005D1243">
        <w:rPr>
          <w:rFonts w:cs="Arial"/>
          <w:lang w:val="en-US"/>
        </w:rPr>
        <w:t xml:space="preserve"> must be notified to the Western Australian Vaccine Safety Surveillance (WAVSS) system</w:t>
      </w:r>
      <w:r w:rsidR="008C67B4">
        <w:rPr>
          <w:rFonts w:cs="Arial"/>
          <w:lang w:val="en-US"/>
        </w:rPr>
        <w:t>;</w:t>
      </w:r>
      <w:r w:rsidR="0055225A" w:rsidRPr="005D1243">
        <w:rPr>
          <w:rFonts w:cs="Arial"/>
          <w:lang w:val="en-US"/>
        </w:rPr>
        <w:t xml:space="preserve"> </w:t>
      </w:r>
    </w:p>
    <w:p w14:paraId="62A7CF36" w14:textId="77777777" w:rsidR="00470A44" w:rsidRPr="00067C53" w:rsidRDefault="006D481D" w:rsidP="00A52FC5">
      <w:pPr>
        <w:pStyle w:val="ListParagraph"/>
        <w:numPr>
          <w:ilvl w:val="1"/>
          <w:numId w:val="1"/>
        </w:numPr>
        <w:ind w:left="714" w:hanging="357"/>
        <w:contextualSpacing w:val="0"/>
        <w:rPr>
          <w:rFonts w:cs="Arial"/>
          <w:lang w:val="en-US"/>
        </w:rPr>
      </w:pPr>
      <w:r>
        <w:t>T</w:t>
      </w:r>
      <w:r w:rsidR="00470A44">
        <w:t xml:space="preserve">he medicines are </w:t>
      </w:r>
      <w:r w:rsidR="00470A44" w:rsidRPr="00067C53">
        <w:rPr>
          <w:rFonts w:cs="Arial"/>
        </w:rPr>
        <w:t>procured by an authorised person or an appropriate Medicines and Poisons Permit holder</w:t>
      </w:r>
      <w:r w:rsidR="00470A44">
        <w:rPr>
          <w:rFonts w:cs="Arial"/>
        </w:rPr>
        <w:t xml:space="preserve">; </w:t>
      </w:r>
    </w:p>
    <w:p w14:paraId="5AC52EB8" w14:textId="77777777" w:rsidR="008C67B4" w:rsidRPr="008C67B4" w:rsidRDefault="006D481D" w:rsidP="00A52FC5">
      <w:pPr>
        <w:pStyle w:val="ListParagraph"/>
        <w:numPr>
          <w:ilvl w:val="1"/>
          <w:numId w:val="1"/>
        </w:numPr>
        <w:ind w:left="714" w:hanging="357"/>
        <w:contextualSpacing w:val="0"/>
        <w:rPr>
          <w:rFonts w:cs="Arial"/>
          <w:lang w:val="en-US"/>
        </w:rPr>
      </w:pPr>
      <w:r>
        <w:t>P</w:t>
      </w:r>
      <w:r w:rsidR="001D7A08">
        <w:t>rocurement, storage</w:t>
      </w:r>
      <w:r w:rsidR="008C67B4">
        <w:t xml:space="preserve"> and</w:t>
      </w:r>
      <w:r w:rsidR="001D7A08">
        <w:t xml:space="preserve"> </w:t>
      </w:r>
      <w:r w:rsidR="001D7A08" w:rsidRPr="00A56F54">
        <w:t xml:space="preserve">administration </w:t>
      </w:r>
      <w:r w:rsidR="008C67B4">
        <w:t>is i</w:t>
      </w:r>
      <w:r w:rsidR="001D7A08" w:rsidRPr="00A56F54">
        <w:t xml:space="preserve">n accordance with </w:t>
      </w:r>
      <w:r w:rsidR="008C67B4">
        <w:t xml:space="preserve">Part 9 of the </w:t>
      </w:r>
      <w:r w:rsidR="001D7A08" w:rsidRPr="00A56F54">
        <w:t>Medicines and Poisons Regulations 2016</w:t>
      </w:r>
      <w:r w:rsidR="008C67B4">
        <w:t>;</w:t>
      </w:r>
    </w:p>
    <w:p w14:paraId="599E3C75" w14:textId="77777777" w:rsidR="008C67B4" w:rsidRPr="008C67B4" w:rsidRDefault="006D481D" w:rsidP="00A52FC5">
      <w:pPr>
        <w:pStyle w:val="ListParagraph"/>
        <w:numPr>
          <w:ilvl w:val="1"/>
          <w:numId w:val="1"/>
        </w:numPr>
        <w:ind w:left="714" w:hanging="357"/>
        <w:contextualSpacing w:val="0"/>
        <w:rPr>
          <w:rFonts w:cs="Arial"/>
          <w:lang w:val="en-US"/>
        </w:rPr>
      </w:pPr>
      <w:r>
        <w:t>R</w:t>
      </w:r>
      <w:r w:rsidR="008C67B4">
        <w:t>ecord keeping is i</w:t>
      </w:r>
      <w:r w:rsidR="008C67B4" w:rsidRPr="00A56F54">
        <w:t xml:space="preserve">n accordance with </w:t>
      </w:r>
      <w:r w:rsidR="008C67B4">
        <w:t xml:space="preserve">Part 12 of the </w:t>
      </w:r>
      <w:r w:rsidR="008C67B4" w:rsidRPr="00A56F54">
        <w:t>Medicines and Poisons Regulations 2016</w:t>
      </w:r>
      <w:r w:rsidR="00A52FC5">
        <w:t>;</w:t>
      </w:r>
    </w:p>
    <w:p w14:paraId="268238C3" w14:textId="77777777" w:rsidR="001D7A08" w:rsidRPr="00BD1133" w:rsidRDefault="006D481D" w:rsidP="00A52FC5">
      <w:pPr>
        <w:pStyle w:val="ListParagraph"/>
        <w:numPr>
          <w:ilvl w:val="1"/>
          <w:numId w:val="1"/>
        </w:numPr>
        <w:ind w:left="714" w:hanging="357"/>
        <w:contextualSpacing w:val="0"/>
      </w:pPr>
      <w:r>
        <w:t>S</w:t>
      </w:r>
      <w:r w:rsidR="001D7A08" w:rsidRPr="005D1243">
        <w:rPr>
          <w:rFonts w:cs="Arial"/>
          <w:lang w:eastAsia="en-AU"/>
        </w:rPr>
        <w:t xml:space="preserve">torage and transport of the vaccines </w:t>
      </w:r>
      <w:r w:rsidR="008C67B4">
        <w:rPr>
          <w:rFonts w:cs="Arial"/>
          <w:lang w:eastAsia="en-AU"/>
        </w:rPr>
        <w:t xml:space="preserve">is </w:t>
      </w:r>
      <w:r w:rsidR="001D7A08" w:rsidRPr="005D1243">
        <w:rPr>
          <w:rFonts w:cs="Arial"/>
          <w:lang w:eastAsia="en-AU"/>
        </w:rPr>
        <w:t xml:space="preserve">in accordance with the </w:t>
      </w:r>
      <w:r w:rsidR="001D7A08" w:rsidRPr="005D1243">
        <w:rPr>
          <w:rFonts w:cs="Arial"/>
          <w:i/>
          <w:iCs/>
          <w:lang w:eastAsia="en-AU"/>
        </w:rPr>
        <w:t>National Vaccine Storage Guidelines: Strive for 5</w:t>
      </w:r>
      <w:r w:rsidR="001355D7">
        <w:rPr>
          <w:rFonts w:cs="Arial"/>
          <w:i/>
          <w:iCs/>
          <w:lang w:eastAsia="en-AU"/>
        </w:rPr>
        <w:t>;</w:t>
      </w:r>
    </w:p>
    <w:p w14:paraId="6CC845A9" w14:textId="77777777" w:rsidR="00AC2BEF" w:rsidRPr="001355D7" w:rsidRDefault="00640D0B" w:rsidP="00AC2BEF">
      <w:pPr>
        <w:pStyle w:val="ListParagraph"/>
        <w:numPr>
          <w:ilvl w:val="1"/>
          <w:numId w:val="1"/>
        </w:numPr>
        <w:spacing w:after="120"/>
        <w:ind w:left="709" w:hanging="357"/>
        <w:contextualSpacing w:val="0"/>
      </w:pPr>
      <w:r w:rsidRPr="001355D7">
        <w:t xml:space="preserve">Supply and administration of </w:t>
      </w:r>
      <w:r w:rsidR="00BD1133" w:rsidRPr="001355D7">
        <w:t xml:space="preserve">oral </w:t>
      </w:r>
      <w:r w:rsidR="00311BA4" w:rsidRPr="001355D7">
        <w:t xml:space="preserve">paracetamol liquid </w:t>
      </w:r>
      <w:r w:rsidR="005E1487">
        <w:t xml:space="preserve">is </w:t>
      </w:r>
      <w:r w:rsidR="00311BA4" w:rsidRPr="001355D7">
        <w:t>in accordance with the latest version of the Australian Immunisation Handbook</w:t>
      </w:r>
      <w:r w:rsidR="00D5458C">
        <w:t>;</w:t>
      </w:r>
      <w:r w:rsidR="00AC2BEF" w:rsidRPr="001355D7">
        <w:t xml:space="preserve"> and </w:t>
      </w:r>
    </w:p>
    <w:p w14:paraId="5A2566C5" w14:textId="77777777" w:rsidR="00311BA4" w:rsidRPr="001355D7" w:rsidRDefault="00AC2BEF" w:rsidP="00C509AF">
      <w:pPr>
        <w:pStyle w:val="ListParagraph"/>
        <w:numPr>
          <w:ilvl w:val="1"/>
          <w:numId w:val="1"/>
        </w:numPr>
        <w:spacing w:after="0"/>
        <w:ind w:left="709" w:hanging="357"/>
        <w:contextualSpacing w:val="0"/>
      </w:pPr>
      <w:r w:rsidRPr="001355D7">
        <w:t>Oral paracetamol liquid</w:t>
      </w:r>
      <w:r w:rsidR="009237AD" w:rsidRPr="001355D7">
        <w:t xml:space="preserve"> must be</w:t>
      </w:r>
      <w:r w:rsidRPr="001355D7">
        <w:t xml:space="preserve"> supplied in the original manufacturer’s pack</w:t>
      </w:r>
      <w:r w:rsidR="009237AD" w:rsidRPr="001355D7">
        <w:t>.</w:t>
      </w:r>
    </w:p>
    <w:p w14:paraId="67E46F80" w14:textId="77777777" w:rsidR="00A75A49" w:rsidRPr="00470A44" w:rsidRDefault="00A75A49" w:rsidP="00A75A49">
      <w:pPr>
        <w:spacing w:after="0"/>
        <w:ind w:left="352"/>
      </w:pPr>
    </w:p>
    <w:p w14:paraId="41967CD5" w14:textId="77777777" w:rsidR="001D7A08" w:rsidRDefault="001D7A08" w:rsidP="00AC2BEF">
      <w:pPr>
        <w:pStyle w:val="ListParagraph"/>
        <w:numPr>
          <w:ilvl w:val="0"/>
          <w:numId w:val="2"/>
        </w:numPr>
        <w:rPr>
          <w:b/>
        </w:rPr>
      </w:pPr>
      <w:r w:rsidRPr="00803027">
        <w:rPr>
          <w:b/>
        </w:rPr>
        <w:t>References:</w:t>
      </w:r>
    </w:p>
    <w:p w14:paraId="40EE9D78" w14:textId="77777777" w:rsidR="00243D22" w:rsidRDefault="00243D22" w:rsidP="00243D22">
      <w:pPr>
        <w:numPr>
          <w:ilvl w:val="0"/>
          <w:numId w:val="10"/>
        </w:numPr>
      </w:pPr>
      <w:r w:rsidRPr="0080437D">
        <w:rPr>
          <w:rFonts w:cs="Arial"/>
          <w:color w:val="313131"/>
          <w:szCs w:val="24"/>
        </w:rPr>
        <w:t>Australian Technical Advisory Group on Immunisation (</w:t>
      </w:r>
      <w:r w:rsidRPr="0080437D">
        <w:rPr>
          <w:rStyle w:val="HTMLDefinition"/>
          <w:rFonts w:cs="Arial"/>
          <w:i w:val="0"/>
          <w:iCs w:val="0"/>
          <w:color w:val="313131"/>
          <w:szCs w:val="24"/>
        </w:rPr>
        <w:t>ATAGI</w:t>
      </w:r>
      <w:r w:rsidRPr="0080437D">
        <w:rPr>
          <w:rFonts w:cs="Arial"/>
          <w:color w:val="313131"/>
          <w:szCs w:val="24"/>
        </w:rPr>
        <w:t>). Australian Immunisation Handbook, Australian Government Department of Health, Canberra, 2018.</w:t>
      </w:r>
      <w:r w:rsidRPr="00723D7B">
        <w:rPr>
          <w:rFonts w:cs="Arial"/>
          <w:color w:val="222222"/>
          <w:szCs w:val="24"/>
          <w:shd w:val="clear" w:color="auto" w:fill="FFFFFF"/>
        </w:rPr>
        <w:t xml:space="preserve"> </w:t>
      </w:r>
      <w:r>
        <w:rPr>
          <w:rFonts w:cs="Arial"/>
          <w:szCs w:val="24"/>
        </w:rPr>
        <w:t>Available at:</w:t>
      </w:r>
      <w:r>
        <w:t xml:space="preserve"> </w:t>
      </w:r>
      <w:hyperlink r:id="rId11" w:history="1">
        <w:r>
          <w:rPr>
            <w:rStyle w:val="Hyperlink"/>
          </w:rPr>
          <w:t>The Australian Immunisation Handbook (health.gov.au)</w:t>
        </w:r>
      </w:hyperlink>
    </w:p>
    <w:p w14:paraId="1D1BDA8A" w14:textId="77777777" w:rsidR="00243D22" w:rsidRPr="0049310B" w:rsidRDefault="00243D22" w:rsidP="00243D22">
      <w:pPr>
        <w:numPr>
          <w:ilvl w:val="0"/>
          <w:numId w:val="10"/>
        </w:numPr>
        <w:rPr>
          <w:rStyle w:val="Hyperlink"/>
          <w:color w:val="auto"/>
          <w:u w:val="none"/>
        </w:rPr>
      </w:pPr>
      <w:r w:rsidRPr="0049310B">
        <w:rPr>
          <w:rFonts w:cs="Arial"/>
          <w:i/>
          <w:szCs w:val="24"/>
        </w:rPr>
        <w:t>National Vaccine Storage Guidelines 2013:</w:t>
      </w:r>
      <w:r w:rsidRPr="0049310B">
        <w:rPr>
          <w:rFonts w:cs="Arial"/>
          <w:i/>
          <w:sz w:val="16"/>
          <w:szCs w:val="24"/>
        </w:rPr>
        <w:t xml:space="preserve"> </w:t>
      </w:r>
      <w:r w:rsidRPr="0049310B">
        <w:rPr>
          <w:rFonts w:cs="Arial"/>
          <w:i/>
          <w:szCs w:val="24"/>
        </w:rPr>
        <w:t>Strive For 5</w:t>
      </w:r>
      <w:r w:rsidRPr="0049310B">
        <w:rPr>
          <w:rFonts w:cs="Arial"/>
          <w:szCs w:val="24"/>
        </w:rPr>
        <w:t xml:space="preserve"> 2</w:t>
      </w:r>
      <w:r w:rsidRPr="0049310B">
        <w:rPr>
          <w:rFonts w:cs="Arial"/>
          <w:szCs w:val="24"/>
          <w:vertAlign w:val="superscript"/>
        </w:rPr>
        <w:t>nd</w:t>
      </w:r>
      <w:r w:rsidRPr="0049310B">
        <w:rPr>
          <w:rFonts w:cs="Arial"/>
          <w:szCs w:val="24"/>
        </w:rPr>
        <w:t xml:space="preserve"> ed. Canberra: Australian Government, Department of Health and Ageing. Available at: </w:t>
      </w:r>
      <w:hyperlink r:id="rId12" w:history="1">
        <w:r>
          <w:rPr>
            <w:rStyle w:val="Hyperlink"/>
          </w:rPr>
          <w:t>National Vaccine Storage Guidelines ‘Strive for 5’ | Australian Government Department of Health</w:t>
        </w:r>
      </w:hyperlink>
    </w:p>
    <w:p w14:paraId="509BA0B8" w14:textId="77777777" w:rsidR="00243D22" w:rsidRDefault="00243D22" w:rsidP="00243D22">
      <w:pPr>
        <w:keepLines/>
        <w:numPr>
          <w:ilvl w:val="0"/>
          <w:numId w:val="10"/>
        </w:numPr>
        <w:rPr>
          <w:rStyle w:val="Hyperlink"/>
          <w:rFonts w:cs="Arial"/>
          <w:b/>
          <w:color w:val="000000"/>
        </w:rPr>
      </w:pPr>
      <w:r>
        <w:rPr>
          <w:rFonts w:cs="Arial"/>
          <w:i/>
          <w:color w:val="000000" w:themeColor="text1"/>
          <w:szCs w:val="24"/>
        </w:rPr>
        <w:t xml:space="preserve">Western Australian Vaccine Safety Surveillance. </w:t>
      </w:r>
      <w:r>
        <w:rPr>
          <w:rFonts w:cs="Arial"/>
          <w:color w:val="000000" w:themeColor="text1"/>
          <w:szCs w:val="24"/>
        </w:rPr>
        <w:t xml:space="preserve">Western Australian Department of Health, 2016. Available at: </w:t>
      </w:r>
      <w:hyperlink r:id="rId13" w:history="1">
        <w:r>
          <w:rPr>
            <w:rStyle w:val="Hyperlink"/>
          </w:rPr>
          <w:t>About Western Australia - SAFEVAC Reporting</w:t>
        </w:r>
      </w:hyperlink>
    </w:p>
    <w:p w14:paraId="7D71A2B5" w14:textId="77777777" w:rsidR="00243D22" w:rsidRDefault="00243D22" w:rsidP="00243D22">
      <w:pPr>
        <w:keepLines/>
        <w:numPr>
          <w:ilvl w:val="0"/>
          <w:numId w:val="10"/>
        </w:numPr>
      </w:pPr>
      <w:r>
        <w:rPr>
          <w:rFonts w:cs="Arial"/>
          <w:color w:val="000000" w:themeColor="text1"/>
          <w:szCs w:val="24"/>
        </w:rPr>
        <w:t xml:space="preserve">Australian Immunisation Register. Available at </w:t>
      </w:r>
      <w:hyperlink r:id="rId14" w:history="1">
        <w:r>
          <w:rPr>
            <w:rStyle w:val="Hyperlink"/>
          </w:rPr>
          <w:t>Australian Immunisation Register for health professionals - Services Australia</w:t>
        </w:r>
      </w:hyperlink>
    </w:p>
    <w:p w14:paraId="7B60B1D7" w14:textId="1CDD51AF" w:rsidR="00037192" w:rsidRPr="00D220A9" w:rsidRDefault="00243D22" w:rsidP="00243D22">
      <w:pPr>
        <w:keepLines/>
        <w:numPr>
          <w:ilvl w:val="0"/>
          <w:numId w:val="10"/>
        </w:numPr>
      </w:pPr>
      <w:r w:rsidRPr="00D220A9">
        <w:rPr>
          <w:rFonts w:cs="Arial"/>
          <w:i/>
          <w:color w:val="000000" w:themeColor="text1"/>
        </w:rPr>
        <w:t xml:space="preserve">Western Australian Immunisation Schedule. Available at: </w:t>
      </w:r>
      <w:hyperlink r:id="rId15" w:history="1">
        <w:r>
          <w:rPr>
            <w:rStyle w:val="Hyperlink"/>
          </w:rPr>
          <w:t>Western Australian Immunisation Schedule (health.wa.gov.au)</w:t>
        </w:r>
      </w:hyperlink>
    </w:p>
    <w:p w14:paraId="00F25EF0" w14:textId="0280156E" w:rsidR="00037192" w:rsidRPr="000957CB" w:rsidRDefault="00243D22" w:rsidP="00025C23">
      <w:pPr>
        <w:keepLines/>
        <w:numPr>
          <w:ilvl w:val="0"/>
          <w:numId w:val="10"/>
        </w:numPr>
        <w:rPr>
          <w:rFonts w:cs="Arial"/>
          <w:b/>
          <w:color w:val="000000"/>
        </w:rPr>
      </w:pPr>
      <w:r w:rsidRPr="00025C23">
        <w:rPr>
          <w:rFonts w:cs="Arial"/>
          <w:i/>
          <w:color w:val="000000" w:themeColor="text1"/>
        </w:rPr>
        <w:t xml:space="preserve">WA Health Policy </w:t>
      </w:r>
      <w:r w:rsidRPr="00025C23">
        <w:rPr>
          <w:i/>
        </w:rPr>
        <w:t>Framework</w:t>
      </w:r>
      <w:r w:rsidR="00037192">
        <w:rPr>
          <w:i/>
        </w:rPr>
        <w:t>s</w:t>
      </w:r>
      <w:r w:rsidRPr="00025C23">
        <w:rPr>
          <w:i/>
        </w:rPr>
        <w:t xml:space="preserve"> – MP0132/20 Staff member influenza vaccination program policy. </w:t>
      </w:r>
      <w:r w:rsidRPr="00025C23">
        <w:rPr>
          <w:iCs/>
        </w:rPr>
        <w:t xml:space="preserve">Available at: </w:t>
      </w:r>
      <w:hyperlink r:id="rId16" w:anchor=":~:text=The%20purpose%20of%20the%20Staff%20Member%20Influenza%20Vaccination,members%20with%20regard%20to%20the%20annual%20influenza%20vaccination." w:history="1">
        <w:r>
          <w:rPr>
            <w:rStyle w:val="Hyperlink"/>
          </w:rPr>
          <w:t>Staff Member Influenza Vaccination Program Policy (health.wa.gov.au)</w:t>
        </w:r>
      </w:hyperlink>
    </w:p>
    <w:p w14:paraId="6F92F91D" w14:textId="77777777" w:rsidR="00037192" w:rsidRDefault="00037192" w:rsidP="00025C23">
      <w:pPr>
        <w:keepLines/>
        <w:numPr>
          <w:ilvl w:val="0"/>
          <w:numId w:val="10"/>
        </w:numPr>
        <w:rPr>
          <w:rFonts w:cs="Arial"/>
          <w:b/>
          <w:color w:val="000000"/>
        </w:rPr>
      </w:pPr>
      <w:r>
        <w:rPr>
          <w:rFonts w:cs="Arial"/>
          <w:i/>
          <w:color w:val="000000" w:themeColor="text1"/>
        </w:rPr>
        <w:t>WA Health Policy Frameworks –</w:t>
      </w:r>
      <w:r>
        <w:rPr>
          <w:rFonts w:cs="Arial"/>
          <w:b/>
          <w:color w:val="000000"/>
        </w:rPr>
        <w:t xml:space="preserve"> </w:t>
      </w:r>
      <w:r w:rsidRPr="000957CB">
        <w:rPr>
          <w:rFonts w:cs="Arial"/>
          <w:bCs/>
          <w:color w:val="000000"/>
        </w:rPr>
        <w:t>Health Care Worker Immunisation Policy. Available at:</w:t>
      </w:r>
      <w:r>
        <w:rPr>
          <w:rFonts w:cs="Arial"/>
          <w:b/>
          <w:color w:val="000000"/>
        </w:rPr>
        <w:t xml:space="preserve"> </w:t>
      </w:r>
      <w:hyperlink r:id="rId17" w:history="1">
        <w:r>
          <w:rPr>
            <w:rStyle w:val="Hyperlink"/>
          </w:rPr>
          <w:t>Health Care Worker Immunisation Policy</w:t>
        </w:r>
      </w:hyperlink>
    </w:p>
    <w:p w14:paraId="64BE147B" w14:textId="77777777" w:rsidR="00037192" w:rsidRDefault="00037192" w:rsidP="00025C23">
      <w:pPr>
        <w:keepLines/>
        <w:rPr>
          <w:rFonts w:cs="Arial"/>
          <w:b/>
          <w:color w:val="000000"/>
        </w:rPr>
      </w:pPr>
    </w:p>
    <w:p w14:paraId="3572293F" w14:textId="71936C8E" w:rsidR="0055225A" w:rsidRPr="00025C23" w:rsidRDefault="0055225A" w:rsidP="000957CB">
      <w:pPr>
        <w:pStyle w:val="ListParagraph"/>
        <w:keepLines/>
        <w:numPr>
          <w:ilvl w:val="0"/>
          <w:numId w:val="12"/>
        </w:numPr>
        <w:rPr>
          <w:rFonts w:cs="Arial"/>
          <w:b/>
          <w:color w:val="000000"/>
        </w:rPr>
      </w:pPr>
      <w:r w:rsidRPr="00025C23">
        <w:rPr>
          <w:rFonts w:cs="Arial"/>
          <w:b/>
          <w:color w:val="000000"/>
        </w:rPr>
        <w:lastRenderedPageBreak/>
        <w:t>Issued by:</w:t>
      </w:r>
    </w:p>
    <w:tbl>
      <w:tblPr>
        <w:tblStyle w:val="TableGrid"/>
        <w:tblW w:w="0" w:type="auto"/>
        <w:tblInd w:w="250" w:type="dxa"/>
        <w:tblLook w:val="04A0" w:firstRow="1" w:lastRow="0" w:firstColumn="1" w:lastColumn="0" w:noHBand="0" w:noVBand="1"/>
      </w:tblPr>
      <w:tblGrid>
        <w:gridCol w:w="2693"/>
        <w:gridCol w:w="6521"/>
      </w:tblGrid>
      <w:tr w:rsidR="0055225A" w14:paraId="21D04D82" w14:textId="77777777" w:rsidTr="00156577">
        <w:tc>
          <w:tcPr>
            <w:tcW w:w="2693" w:type="dxa"/>
            <w:tcBorders>
              <w:right w:val="nil"/>
            </w:tcBorders>
          </w:tcPr>
          <w:p w14:paraId="77A532CB" w14:textId="77777777" w:rsidR="0055225A" w:rsidRDefault="0055225A" w:rsidP="005D1243">
            <w:pPr>
              <w:keepLines/>
              <w:rPr>
                <w:rFonts w:cs="Arial"/>
                <w:b/>
                <w:color w:val="000000"/>
              </w:rPr>
            </w:pPr>
            <w:r>
              <w:rPr>
                <w:rFonts w:cs="Arial"/>
                <w:b/>
                <w:color w:val="000000"/>
              </w:rPr>
              <w:t>Name:</w:t>
            </w:r>
          </w:p>
        </w:tc>
        <w:tc>
          <w:tcPr>
            <w:tcW w:w="6521" w:type="dxa"/>
            <w:tcBorders>
              <w:left w:val="nil"/>
            </w:tcBorders>
          </w:tcPr>
          <w:p w14:paraId="179A9EF1" w14:textId="22A50527" w:rsidR="0055225A" w:rsidRPr="006D481D" w:rsidRDefault="00AC2BEF" w:rsidP="005D1243">
            <w:pPr>
              <w:keepLines/>
              <w:rPr>
                <w:rFonts w:cs="Arial"/>
                <w:color w:val="000000" w:themeColor="text1"/>
              </w:rPr>
            </w:pPr>
            <w:r>
              <w:rPr>
                <w:rFonts w:cs="Arial"/>
                <w:color w:val="000000" w:themeColor="text1"/>
              </w:rPr>
              <w:t xml:space="preserve">Dr </w:t>
            </w:r>
            <w:r w:rsidR="00164E9D">
              <w:rPr>
                <w:rFonts w:cs="Arial"/>
                <w:color w:val="000000" w:themeColor="text1"/>
              </w:rPr>
              <w:t>Paul Armstrong</w:t>
            </w:r>
          </w:p>
        </w:tc>
      </w:tr>
      <w:tr w:rsidR="0055225A" w14:paraId="366EC391" w14:textId="77777777" w:rsidTr="00156577">
        <w:tc>
          <w:tcPr>
            <w:tcW w:w="2693" w:type="dxa"/>
            <w:tcBorders>
              <w:right w:val="nil"/>
            </w:tcBorders>
          </w:tcPr>
          <w:p w14:paraId="4F3A326B" w14:textId="77777777" w:rsidR="0055225A" w:rsidRPr="001355D7" w:rsidRDefault="0055225A" w:rsidP="005D1243">
            <w:pPr>
              <w:keepLines/>
              <w:rPr>
                <w:rFonts w:cs="Arial"/>
                <w:b/>
                <w:color w:val="000000"/>
              </w:rPr>
            </w:pPr>
            <w:r w:rsidRPr="001355D7">
              <w:rPr>
                <w:rFonts w:cs="Arial"/>
                <w:b/>
                <w:color w:val="000000"/>
              </w:rPr>
              <w:t>Position:</w:t>
            </w:r>
          </w:p>
        </w:tc>
        <w:tc>
          <w:tcPr>
            <w:tcW w:w="6521" w:type="dxa"/>
            <w:tcBorders>
              <w:left w:val="nil"/>
            </w:tcBorders>
          </w:tcPr>
          <w:p w14:paraId="06AD0393" w14:textId="42E7EE03" w:rsidR="0055225A" w:rsidRPr="001355D7" w:rsidRDefault="00164E9D" w:rsidP="005D1243">
            <w:pPr>
              <w:keepLines/>
              <w:rPr>
                <w:rFonts w:cs="Arial"/>
                <w:color w:val="000000" w:themeColor="text1"/>
              </w:rPr>
            </w:pPr>
            <w:r>
              <w:rPr>
                <w:rFonts w:cs="Arial"/>
                <w:color w:val="000000" w:themeColor="text1"/>
              </w:rPr>
              <w:t>A/</w:t>
            </w:r>
            <w:r w:rsidR="00AC2BEF" w:rsidRPr="001355D7">
              <w:rPr>
                <w:rFonts w:cs="Arial"/>
                <w:color w:val="000000" w:themeColor="text1"/>
              </w:rPr>
              <w:t>Chief Health Officer, CEO delegate</w:t>
            </w:r>
          </w:p>
        </w:tc>
      </w:tr>
      <w:tr w:rsidR="0055225A" w14:paraId="0CD24645" w14:textId="77777777" w:rsidTr="00156577">
        <w:tc>
          <w:tcPr>
            <w:tcW w:w="2693" w:type="dxa"/>
            <w:tcBorders>
              <w:right w:val="nil"/>
            </w:tcBorders>
          </w:tcPr>
          <w:p w14:paraId="52516F1C" w14:textId="77777777" w:rsidR="0055225A" w:rsidRPr="00C70D57" w:rsidRDefault="0055225A" w:rsidP="005D1243">
            <w:pPr>
              <w:keepLines/>
              <w:rPr>
                <w:rFonts w:cs="Arial"/>
                <w:b/>
                <w:color w:val="000000"/>
              </w:rPr>
            </w:pPr>
            <w:r w:rsidRPr="00C70D57">
              <w:rPr>
                <w:rFonts w:cs="Arial"/>
                <w:b/>
                <w:color w:val="000000"/>
              </w:rPr>
              <w:t xml:space="preserve">Date: </w:t>
            </w:r>
          </w:p>
        </w:tc>
        <w:tc>
          <w:tcPr>
            <w:tcW w:w="6521" w:type="dxa"/>
            <w:tcBorders>
              <w:left w:val="nil"/>
            </w:tcBorders>
          </w:tcPr>
          <w:p w14:paraId="1920726C" w14:textId="196227F7" w:rsidR="0055225A" w:rsidRPr="00C70D57" w:rsidRDefault="00C70D57" w:rsidP="001355D7">
            <w:pPr>
              <w:keepLines/>
              <w:rPr>
                <w:rFonts w:cs="Arial"/>
                <w:color w:val="000000" w:themeColor="text1"/>
              </w:rPr>
            </w:pPr>
            <w:r w:rsidRPr="00C70D57">
              <w:rPr>
                <w:rFonts w:cs="Arial"/>
                <w:color w:val="000000" w:themeColor="text1"/>
              </w:rPr>
              <w:t>28</w:t>
            </w:r>
            <w:r w:rsidR="00243D22" w:rsidRPr="00C70D57">
              <w:rPr>
                <w:rFonts w:cs="Arial"/>
                <w:color w:val="000000" w:themeColor="text1"/>
              </w:rPr>
              <w:t xml:space="preserve"> April 2022</w:t>
            </w:r>
          </w:p>
        </w:tc>
      </w:tr>
    </w:tbl>
    <w:p w14:paraId="79DE7EE8" w14:textId="77777777" w:rsidR="001D7A08" w:rsidRDefault="001D7A08" w:rsidP="005D1243">
      <w:pPr>
        <w:keepLines/>
        <w:rPr>
          <w:rFonts w:cs="Arial"/>
          <w:b/>
          <w:color w:val="000000"/>
        </w:rPr>
      </w:pPr>
    </w:p>
    <w:p w14:paraId="67B7932C" w14:textId="77777777" w:rsidR="00A75A49" w:rsidRDefault="00A75A49" w:rsidP="005D1243">
      <w:pPr>
        <w:keepLines/>
        <w:rPr>
          <w:rFonts w:cs="Arial"/>
          <w:b/>
          <w:color w:val="000000"/>
        </w:rPr>
      </w:pPr>
    </w:p>
    <w:p w14:paraId="0895F9CC" w14:textId="77777777" w:rsidR="00A75A49" w:rsidRDefault="00A75A49" w:rsidP="005D1243">
      <w:pPr>
        <w:keepLines/>
        <w:rPr>
          <w:rFonts w:cs="Arial"/>
          <w:b/>
          <w:color w:val="000000"/>
        </w:rPr>
      </w:pPr>
    </w:p>
    <w:p w14:paraId="7C9CAF6B" w14:textId="77777777" w:rsidR="00A75A49" w:rsidRDefault="00A75A49" w:rsidP="005D1243">
      <w:pPr>
        <w:keepLines/>
        <w:rPr>
          <w:rFonts w:cs="Arial"/>
          <w:b/>
          <w:color w:val="000000"/>
        </w:rPr>
      </w:pPr>
    </w:p>
    <w:p w14:paraId="22029170" w14:textId="77777777" w:rsidR="00A75A49" w:rsidRDefault="00A75A49" w:rsidP="005D1243">
      <w:pPr>
        <w:keepLines/>
        <w:rPr>
          <w:rFonts w:cs="Arial"/>
          <w:b/>
          <w:color w:val="000000"/>
        </w:rPr>
      </w:pPr>
    </w:p>
    <w:p w14:paraId="57922903" w14:textId="77777777" w:rsidR="00A75A49" w:rsidRDefault="00A75A49" w:rsidP="005D1243">
      <w:pPr>
        <w:keepLines/>
        <w:rPr>
          <w:rFonts w:cs="Arial"/>
          <w:b/>
          <w:color w:val="000000"/>
        </w:rPr>
      </w:pPr>
    </w:p>
    <w:p w14:paraId="1D3C4231" w14:textId="77777777" w:rsidR="00A75A49" w:rsidRDefault="00A75A49" w:rsidP="005D1243">
      <w:pPr>
        <w:keepLines/>
        <w:rPr>
          <w:rFonts w:cs="Arial"/>
          <w:b/>
          <w:color w:val="000000"/>
        </w:rPr>
      </w:pPr>
    </w:p>
    <w:p w14:paraId="2BC40D12" w14:textId="77777777" w:rsidR="00A75A49" w:rsidRDefault="00A75A49" w:rsidP="005D1243">
      <w:pPr>
        <w:keepLines/>
        <w:rPr>
          <w:rFonts w:cs="Arial"/>
          <w:b/>
          <w:color w:val="000000"/>
        </w:rPr>
      </w:pPr>
    </w:p>
    <w:p w14:paraId="1B363904" w14:textId="77777777" w:rsidR="00A75A49" w:rsidRDefault="00A75A49" w:rsidP="005D1243">
      <w:pPr>
        <w:keepLines/>
        <w:rPr>
          <w:rFonts w:cs="Arial"/>
          <w:b/>
          <w:color w:val="000000"/>
        </w:rPr>
      </w:pPr>
    </w:p>
    <w:p w14:paraId="0A362141" w14:textId="77777777" w:rsidR="00A75A49" w:rsidRDefault="00A75A49" w:rsidP="005D1243">
      <w:pPr>
        <w:keepLines/>
        <w:rPr>
          <w:rFonts w:cs="Arial"/>
          <w:b/>
          <w:color w:val="000000"/>
        </w:rPr>
      </w:pPr>
    </w:p>
    <w:p w14:paraId="59A66313" w14:textId="77777777" w:rsidR="00A75A49" w:rsidRDefault="00A75A49" w:rsidP="005D1243">
      <w:pPr>
        <w:keepLines/>
        <w:rPr>
          <w:rFonts w:cs="Arial"/>
          <w:b/>
          <w:color w:val="000000"/>
        </w:rPr>
      </w:pPr>
    </w:p>
    <w:p w14:paraId="5F33AD09" w14:textId="77777777" w:rsidR="00A75A49" w:rsidRDefault="00A75A49" w:rsidP="005D1243">
      <w:pPr>
        <w:keepLines/>
        <w:rPr>
          <w:rFonts w:cs="Arial"/>
          <w:b/>
          <w:color w:val="000000"/>
        </w:rPr>
      </w:pPr>
    </w:p>
    <w:p w14:paraId="5C822A01" w14:textId="77777777" w:rsidR="00A75A49" w:rsidRDefault="00A75A49" w:rsidP="005D1243">
      <w:pPr>
        <w:keepLines/>
        <w:rPr>
          <w:rFonts w:cs="Arial"/>
          <w:b/>
          <w:color w:val="000000"/>
        </w:rPr>
      </w:pPr>
    </w:p>
    <w:p w14:paraId="08924C3F" w14:textId="77777777" w:rsidR="00A75A49" w:rsidRDefault="00A75A49" w:rsidP="005D1243">
      <w:pPr>
        <w:keepLines/>
        <w:rPr>
          <w:rFonts w:cs="Arial"/>
          <w:b/>
          <w:color w:val="000000"/>
        </w:rPr>
      </w:pPr>
    </w:p>
    <w:p w14:paraId="6F83C53B" w14:textId="77777777" w:rsidR="00A75A49" w:rsidRDefault="00A75A49" w:rsidP="005D1243">
      <w:pPr>
        <w:keepLines/>
        <w:rPr>
          <w:rFonts w:cs="Arial"/>
          <w:b/>
          <w:color w:val="000000"/>
        </w:rPr>
      </w:pPr>
    </w:p>
    <w:p w14:paraId="2D32590D" w14:textId="77777777" w:rsidR="00A75A49" w:rsidRDefault="00A75A49" w:rsidP="005D1243">
      <w:pPr>
        <w:keepLines/>
        <w:rPr>
          <w:rFonts w:cs="Arial"/>
          <w:b/>
          <w:color w:val="000000"/>
        </w:rPr>
      </w:pPr>
    </w:p>
    <w:p w14:paraId="7F8F21DC" w14:textId="77777777" w:rsidR="00A75A49" w:rsidRDefault="00A75A49" w:rsidP="005D1243">
      <w:pPr>
        <w:keepLines/>
        <w:rPr>
          <w:rFonts w:cs="Arial"/>
          <w:b/>
          <w:color w:val="000000"/>
        </w:rPr>
      </w:pPr>
    </w:p>
    <w:p w14:paraId="3112E278" w14:textId="77777777" w:rsidR="00A75A49" w:rsidRDefault="00A75A49" w:rsidP="005D1243">
      <w:pPr>
        <w:keepLines/>
        <w:rPr>
          <w:rFonts w:cs="Arial"/>
          <w:b/>
          <w:color w:val="000000"/>
        </w:rPr>
      </w:pPr>
    </w:p>
    <w:p w14:paraId="3C86DEA6" w14:textId="77777777" w:rsidR="00A75A49" w:rsidRDefault="00A75A49" w:rsidP="005D1243">
      <w:pPr>
        <w:keepLines/>
        <w:rPr>
          <w:rFonts w:cs="Arial"/>
          <w:b/>
          <w:color w:val="000000"/>
        </w:rPr>
      </w:pPr>
    </w:p>
    <w:p w14:paraId="1D1863F8" w14:textId="77777777" w:rsidR="00A75A49" w:rsidRDefault="00A75A49" w:rsidP="005D1243">
      <w:pPr>
        <w:keepLines/>
        <w:rPr>
          <w:rFonts w:cs="Arial"/>
          <w:b/>
          <w:color w:val="000000"/>
        </w:rPr>
      </w:pPr>
    </w:p>
    <w:p w14:paraId="4BBFD684" w14:textId="77777777" w:rsidR="00CB3381" w:rsidRDefault="00CB3381" w:rsidP="005D1243">
      <w:pPr>
        <w:keepLines/>
        <w:rPr>
          <w:rFonts w:cs="Arial"/>
          <w:b/>
          <w:color w:val="000000"/>
        </w:rPr>
      </w:pPr>
    </w:p>
    <w:p w14:paraId="1995735A" w14:textId="77777777" w:rsidR="00CB3381" w:rsidRDefault="00CB3381" w:rsidP="005D1243">
      <w:pPr>
        <w:keepLines/>
        <w:rPr>
          <w:rFonts w:cs="Arial"/>
          <w:b/>
          <w:color w:val="000000"/>
        </w:rPr>
      </w:pPr>
    </w:p>
    <w:p w14:paraId="1576FEAB" w14:textId="77777777" w:rsidR="00CB3381" w:rsidRDefault="00CB3381" w:rsidP="005D1243">
      <w:pPr>
        <w:keepLines/>
        <w:rPr>
          <w:rFonts w:cs="Arial"/>
          <w:b/>
          <w:color w:val="000000"/>
        </w:rPr>
      </w:pPr>
    </w:p>
    <w:p w14:paraId="111497BA" w14:textId="77777777" w:rsidR="00A75A49" w:rsidRDefault="00A75A49" w:rsidP="005D1243">
      <w:pPr>
        <w:keepLines/>
        <w:rPr>
          <w:rFonts w:cs="Arial"/>
          <w:b/>
          <w:color w:val="000000"/>
        </w:rPr>
      </w:pPr>
    </w:p>
    <w:p w14:paraId="5E0D777C" w14:textId="77777777" w:rsidR="00A75A49" w:rsidRDefault="00A75A49" w:rsidP="005D1243">
      <w:pPr>
        <w:keepLines/>
        <w:rPr>
          <w:rFonts w:cs="Arial"/>
          <w:b/>
          <w:color w:val="000000"/>
        </w:rPr>
      </w:pPr>
    </w:p>
    <w:tbl>
      <w:tblPr>
        <w:tblW w:w="9214" w:type="dxa"/>
        <w:tblInd w:w="250" w:type="dxa"/>
        <w:tblLayout w:type="fixed"/>
        <w:tblLook w:val="0000" w:firstRow="0" w:lastRow="0" w:firstColumn="0" w:lastColumn="0" w:noHBand="0" w:noVBand="0"/>
      </w:tblPr>
      <w:tblGrid>
        <w:gridCol w:w="1559"/>
        <w:gridCol w:w="4820"/>
        <w:gridCol w:w="1276"/>
        <w:gridCol w:w="1559"/>
      </w:tblGrid>
      <w:tr w:rsidR="0055225A" w:rsidRPr="00FB2319" w14:paraId="47189453" w14:textId="77777777" w:rsidTr="008C67B4">
        <w:trPr>
          <w:trHeight w:val="166"/>
        </w:trPr>
        <w:tc>
          <w:tcPr>
            <w:tcW w:w="1559" w:type="dxa"/>
            <w:tcBorders>
              <w:top w:val="single" w:sz="4" w:space="0" w:color="auto"/>
            </w:tcBorders>
          </w:tcPr>
          <w:p w14:paraId="45ADC3BC" w14:textId="77777777" w:rsidR="0055225A" w:rsidRPr="00292BDC" w:rsidRDefault="0055225A" w:rsidP="001D7A08">
            <w:pPr>
              <w:rPr>
                <w:szCs w:val="24"/>
              </w:rPr>
            </w:pPr>
            <w:r w:rsidRPr="00292BDC">
              <w:rPr>
                <w:szCs w:val="24"/>
              </w:rPr>
              <w:t xml:space="preserve">Enquiries to: </w:t>
            </w:r>
          </w:p>
        </w:tc>
        <w:tc>
          <w:tcPr>
            <w:tcW w:w="4820" w:type="dxa"/>
            <w:tcBorders>
              <w:top w:val="single" w:sz="4" w:space="0" w:color="auto"/>
            </w:tcBorders>
          </w:tcPr>
          <w:p w14:paraId="363AEE85" w14:textId="77777777" w:rsidR="0055225A" w:rsidRPr="00292BDC" w:rsidRDefault="0055225A" w:rsidP="001D7A08">
            <w:pPr>
              <w:rPr>
                <w:szCs w:val="24"/>
              </w:rPr>
            </w:pPr>
            <w:r w:rsidRPr="00292BDC">
              <w:rPr>
                <w:szCs w:val="24"/>
              </w:rPr>
              <w:t>Medicines and Poisons Regulation Branch</w:t>
            </w:r>
          </w:p>
        </w:tc>
        <w:tc>
          <w:tcPr>
            <w:tcW w:w="1276" w:type="dxa"/>
            <w:tcBorders>
              <w:top w:val="single" w:sz="4" w:space="0" w:color="auto"/>
            </w:tcBorders>
          </w:tcPr>
          <w:p w14:paraId="0DDD3B63" w14:textId="77777777" w:rsidR="0055225A" w:rsidRPr="00FB2319" w:rsidRDefault="0055225A" w:rsidP="001D7A08">
            <w:pPr>
              <w:rPr>
                <w:szCs w:val="24"/>
              </w:rPr>
            </w:pPr>
            <w:r w:rsidRPr="00FB2319">
              <w:rPr>
                <w:szCs w:val="24"/>
              </w:rPr>
              <w:t xml:space="preserve">Number: </w:t>
            </w:r>
          </w:p>
        </w:tc>
        <w:tc>
          <w:tcPr>
            <w:tcW w:w="1559" w:type="dxa"/>
            <w:tcBorders>
              <w:top w:val="single" w:sz="4" w:space="0" w:color="auto"/>
            </w:tcBorders>
          </w:tcPr>
          <w:p w14:paraId="7B3BFAFC" w14:textId="73DC6E20" w:rsidR="0055225A" w:rsidRPr="00FB2319" w:rsidRDefault="00F5031D" w:rsidP="005426B5">
            <w:pPr>
              <w:rPr>
                <w:szCs w:val="24"/>
              </w:rPr>
            </w:pPr>
            <w:r w:rsidRPr="00FB2319">
              <w:rPr>
                <w:szCs w:val="24"/>
              </w:rPr>
              <w:t>0</w:t>
            </w:r>
            <w:r w:rsidR="0055225A" w:rsidRPr="00FB2319">
              <w:rPr>
                <w:szCs w:val="24"/>
              </w:rPr>
              <w:t>0</w:t>
            </w:r>
            <w:r w:rsidR="00E22BD2" w:rsidRPr="00FB2319">
              <w:rPr>
                <w:szCs w:val="24"/>
              </w:rPr>
              <w:t>1</w:t>
            </w:r>
            <w:r w:rsidRPr="00FB2319">
              <w:rPr>
                <w:szCs w:val="24"/>
              </w:rPr>
              <w:t>/</w:t>
            </w:r>
            <w:r w:rsidR="00243D22">
              <w:rPr>
                <w:szCs w:val="24"/>
              </w:rPr>
              <w:t>4</w:t>
            </w:r>
            <w:r w:rsidR="000B7740" w:rsidRPr="00FB2319">
              <w:rPr>
                <w:szCs w:val="24"/>
              </w:rPr>
              <w:t>-20</w:t>
            </w:r>
            <w:r w:rsidR="005426B5" w:rsidRPr="00FB2319">
              <w:rPr>
                <w:szCs w:val="24"/>
              </w:rPr>
              <w:t>2</w:t>
            </w:r>
            <w:r w:rsidR="00DA34CE">
              <w:rPr>
                <w:szCs w:val="24"/>
              </w:rPr>
              <w:t>2</w:t>
            </w:r>
          </w:p>
        </w:tc>
      </w:tr>
      <w:tr w:rsidR="0055225A" w:rsidRPr="001355D7" w14:paraId="6600A088" w14:textId="77777777" w:rsidTr="008C67B4">
        <w:trPr>
          <w:trHeight w:val="166"/>
        </w:trPr>
        <w:tc>
          <w:tcPr>
            <w:tcW w:w="1559" w:type="dxa"/>
            <w:tcBorders>
              <w:bottom w:val="single" w:sz="4" w:space="0" w:color="auto"/>
            </w:tcBorders>
          </w:tcPr>
          <w:p w14:paraId="14FF1AE2" w14:textId="77777777" w:rsidR="0055225A" w:rsidRPr="00292BDC" w:rsidRDefault="0055225A" w:rsidP="001D7A08">
            <w:pPr>
              <w:rPr>
                <w:szCs w:val="24"/>
              </w:rPr>
            </w:pPr>
            <w:r w:rsidRPr="00292BDC">
              <w:rPr>
                <w:b/>
                <w:szCs w:val="24"/>
              </w:rPr>
              <w:t xml:space="preserve">  </w:t>
            </w:r>
          </w:p>
        </w:tc>
        <w:tc>
          <w:tcPr>
            <w:tcW w:w="4820" w:type="dxa"/>
            <w:tcBorders>
              <w:bottom w:val="single" w:sz="4" w:space="0" w:color="auto"/>
            </w:tcBorders>
          </w:tcPr>
          <w:p w14:paraId="19B704B4" w14:textId="77777777" w:rsidR="0055225A" w:rsidRPr="00FB2319" w:rsidRDefault="00C70D57" w:rsidP="001D7A08">
            <w:pPr>
              <w:rPr>
                <w:szCs w:val="24"/>
              </w:rPr>
            </w:pPr>
            <w:hyperlink r:id="rId18" w:history="1">
              <w:r w:rsidR="00967C15" w:rsidRPr="00FB2319">
                <w:rPr>
                  <w:rStyle w:val="Hyperlink"/>
                  <w:szCs w:val="24"/>
                </w:rPr>
                <w:t>MPRB@health.wa.gov.au</w:t>
              </w:r>
            </w:hyperlink>
          </w:p>
        </w:tc>
        <w:tc>
          <w:tcPr>
            <w:tcW w:w="1276" w:type="dxa"/>
            <w:tcBorders>
              <w:bottom w:val="single" w:sz="4" w:space="0" w:color="auto"/>
            </w:tcBorders>
          </w:tcPr>
          <w:p w14:paraId="1D3C3480" w14:textId="77777777" w:rsidR="0055225A" w:rsidRPr="00FB2319" w:rsidRDefault="0055225A" w:rsidP="001D7A08">
            <w:pPr>
              <w:rPr>
                <w:szCs w:val="24"/>
              </w:rPr>
            </w:pPr>
            <w:r w:rsidRPr="00FB2319">
              <w:rPr>
                <w:szCs w:val="24"/>
              </w:rPr>
              <w:t xml:space="preserve">Date: </w:t>
            </w:r>
          </w:p>
        </w:tc>
        <w:tc>
          <w:tcPr>
            <w:tcW w:w="1559" w:type="dxa"/>
            <w:tcBorders>
              <w:bottom w:val="single" w:sz="4" w:space="0" w:color="auto"/>
            </w:tcBorders>
          </w:tcPr>
          <w:p w14:paraId="29B6D470" w14:textId="179A222E" w:rsidR="0055225A" w:rsidRPr="001355D7" w:rsidRDefault="00FB2319" w:rsidP="001355D7">
            <w:pPr>
              <w:rPr>
                <w:szCs w:val="24"/>
              </w:rPr>
            </w:pPr>
            <w:r w:rsidRPr="001355D7">
              <w:rPr>
                <w:szCs w:val="24"/>
              </w:rPr>
              <w:t xml:space="preserve"> </w:t>
            </w:r>
            <w:r w:rsidR="00C70D57">
              <w:rPr>
                <w:szCs w:val="24"/>
              </w:rPr>
              <w:t>28</w:t>
            </w:r>
            <w:bookmarkStart w:id="0" w:name="_GoBack"/>
            <w:bookmarkEnd w:id="0"/>
            <w:r w:rsidRPr="001355D7">
              <w:rPr>
                <w:szCs w:val="24"/>
              </w:rPr>
              <w:t>/</w:t>
            </w:r>
            <w:r w:rsidR="00AC2BEF" w:rsidRPr="001355D7">
              <w:rPr>
                <w:szCs w:val="24"/>
              </w:rPr>
              <w:t>0</w:t>
            </w:r>
            <w:r w:rsidR="00243D22">
              <w:rPr>
                <w:szCs w:val="24"/>
              </w:rPr>
              <w:t>4</w:t>
            </w:r>
            <w:r w:rsidR="00AC2BEF" w:rsidRPr="001355D7">
              <w:rPr>
                <w:szCs w:val="24"/>
              </w:rPr>
              <w:t>/202</w:t>
            </w:r>
            <w:r w:rsidR="00DA34CE">
              <w:rPr>
                <w:szCs w:val="24"/>
              </w:rPr>
              <w:t>2</w:t>
            </w:r>
          </w:p>
        </w:tc>
      </w:tr>
    </w:tbl>
    <w:p w14:paraId="411B6510" w14:textId="77777777" w:rsidR="006D481D" w:rsidRDefault="006D481D" w:rsidP="006D481D">
      <w:r>
        <w:br w:type="page"/>
      </w:r>
    </w:p>
    <w:p w14:paraId="5300E09E" w14:textId="77777777" w:rsidR="008129CA" w:rsidRDefault="008129CA" w:rsidP="008129CA">
      <w:pPr>
        <w:keepLines/>
        <w:jc w:val="center"/>
        <w:rPr>
          <w:rFonts w:cs="Arial"/>
          <w:b/>
        </w:rPr>
      </w:pPr>
      <w:r w:rsidRPr="007B2D8B">
        <w:rPr>
          <w:rFonts w:cs="Arial"/>
          <w:b/>
        </w:rPr>
        <w:lastRenderedPageBreak/>
        <w:t>A</w:t>
      </w:r>
      <w:r w:rsidRPr="00B97E27">
        <w:rPr>
          <w:rFonts w:cs="Arial"/>
          <w:b/>
        </w:rPr>
        <w:t xml:space="preserve">PPENDIX </w:t>
      </w:r>
      <w:r>
        <w:rPr>
          <w:rFonts w:cs="Arial"/>
          <w:b/>
        </w:rPr>
        <w:t>1</w:t>
      </w:r>
    </w:p>
    <w:p w14:paraId="63B5E404" w14:textId="77777777" w:rsidR="005A58F4" w:rsidRDefault="005A58F4" w:rsidP="008129CA">
      <w:pPr>
        <w:keepLines/>
        <w:jc w:val="center"/>
        <w:rPr>
          <w:rFonts w:cs="Arial"/>
          <w:b/>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8129CA" w:rsidRPr="0038525D" w14:paraId="58FB75A1" w14:textId="77777777" w:rsidTr="006109CC">
        <w:trPr>
          <w:trHeight w:val="166"/>
        </w:trPr>
        <w:tc>
          <w:tcPr>
            <w:tcW w:w="9284" w:type="dxa"/>
            <w:tcBorders>
              <w:top w:val="single" w:sz="6" w:space="0" w:color="000000"/>
              <w:left w:val="nil"/>
              <w:bottom w:val="single" w:sz="6" w:space="0" w:color="000000"/>
              <w:right w:val="nil"/>
            </w:tcBorders>
          </w:tcPr>
          <w:p w14:paraId="53F94664" w14:textId="77777777" w:rsidR="008129CA" w:rsidRPr="0038525D" w:rsidRDefault="008129CA" w:rsidP="00156577">
            <w:pPr>
              <w:autoSpaceDE w:val="0"/>
              <w:autoSpaceDN w:val="0"/>
              <w:adjustRightInd w:val="0"/>
              <w:spacing w:after="0"/>
              <w:rPr>
                <w:rFonts w:cs="Arial"/>
                <w:b/>
                <w:bCs/>
                <w:color w:val="000000"/>
                <w:szCs w:val="23"/>
              </w:rPr>
            </w:pPr>
          </w:p>
          <w:p w14:paraId="1D0E5B79" w14:textId="77777777" w:rsidR="008129CA" w:rsidRPr="0038525D" w:rsidRDefault="008129CA" w:rsidP="008129CA">
            <w:pPr>
              <w:autoSpaceDE w:val="0"/>
              <w:autoSpaceDN w:val="0"/>
              <w:adjustRightInd w:val="0"/>
              <w:spacing w:after="0"/>
              <w:jc w:val="center"/>
              <w:rPr>
                <w:rFonts w:cs="Arial"/>
                <w:b/>
                <w:color w:val="000000"/>
                <w:szCs w:val="23"/>
              </w:rPr>
            </w:pPr>
            <w:r w:rsidRPr="0038525D">
              <w:rPr>
                <w:rFonts w:cs="Arial"/>
                <w:b/>
                <w:color w:val="000000"/>
                <w:szCs w:val="23"/>
              </w:rPr>
              <w:t xml:space="preserve">Approved </w:t>
            </w:r>
            <w:r w:rsidR="005A58F4" w:rsidRPr="0038525D">
              <w:rPr>
                <w:rFonts w:cs="Arial"/>
                <w:b/>
                <w:color w:val="000000"/>
                <w:szCs w:val="23"/>
              </w:rPr>
              <w:t>T</w:t>
            </w:r>
            <w:r w:rsidRPr="0038525D">
              <w:rPr>
                <w:rFonts w:cs="Arial"/>
                <w:b/>
                <w:color w:val="000000"/>
                <w:szCs w:val="23"/>
              </w:rPr>
              <w:t>raining</w:t>
            </w:r>
          </w:p>
          <w:p w14:paraId="4AD7EF12" w14:textId="77777777" w:rsidR="008129CA" w:rsidRPr="0038525D" w:rsidRDefault="008129CA" w:rsidP="00156577">
            <w:pPr>
              <w:autoSpaceDE w:val="0"/>
              <w:autoSpaceDN w:val="0"/>
              <w:adjustRightInd w:val="0"/>
              <w:spacing w:after="0"/>
              <w:rPr>
                <w:rFonts w:cs="Arial"/>
                <w:color w:val="000000"/>
                <w:szCs w:val="23"/>
              </w:rPr>
            </w:pPr>
          </w:p>
        </w:tc>
      </w:tr>
    </w:tbl>
    <w:p w14:paraId="41DC9780" w14:textId="77777777" w:rsidR="008129CA" w:rsidRDefault="008129CA" w:rsidP="001D7A08">
      <w:pPr>
        <w:keepLines/>
        <w:jc w:val="center"/>
        <w:rPr>
          <w:rFonts w:cs="Arial"/>
          <w:b/>
          <w:lang w:eastAsia="en-AU"/>
        </w:rPr>
      </w:pPr>
    </w:p>
    <w:p w14:paraId="46ACE690" w14:textId="015BA4D4" w:rsidR="003E7FFE" w:rsidRPr="003E7FFE" w:rsidRDefault="008129CA" w:rsidP="003E7FFE">
      <w:pPr>
        <w:ind w:left="142"/>
        <w:rPr>
          <w:lang w:val="en-US"/>
        </w:rPr>
      </w:pPr>
      <w:r w:rsidRPr="00B97E27">
        <w:rPr>
          <w:lang w:val="en-US"/>
        </w:rPr>
        <w:t xml:space="preserve">All </w:t>
      </w:r>
      <w:r>
        <w:rPr>
          <w:lang w:val="en-US"/>
        </w:rPr>
        <w:t>R</w:t>
      </w:r>
      <w:r w:rsidRPr="00B97E27">
        <w:rPr>
          <w:lang w:val="en-US"/>
        </w:rPr>
        <w:t xml:space="preserve">egistered </w:t>
      </w:r>
      <w:r w:rsidR="003E7FFE">
        <w:rPr>
          <w:lang w:val="en-US"/>
        </w:rPr>
        <w:t>Nurses adm</w:t>
      </w:r>
      <w:r w:rsidRPr="00B97E27">
        <w:rPr>
          <w:lang w:val="en-US"/>
        </w:rPr>
        <w:t>inistering a</w:t>
      </w:r>
      <w:r w:rsidR="003E7FFE">
        <w:rPr>
          <w:lang w:val="en-US"/>
        </w:rPr>
        <w:t xml:space="preserve"> </w:t>
      </w:r>
      <w:r w:rsidRPr="00B97E27">
        <w:rPr>
          <w:lang w:val="en-US"/>
        </w:rPr>
        <w:t xml:space="preserve">vaccine in accordance with </w:t>
      </w:r>
      <w:r>
        <w:rPr>
          <w:lang w:val="en-US"/>
        </w:rPr>
        <w:t>this SASA</w:t>
      </w:r>
      <w:r w:rsidRPr="00B97E27">
        <w:rPr>
          <w:lang w:val="en-US"/>
        </w:rPr>
        <w:t xml:space="preserve"> must have successfully completed an </w:t>
      </w:r>
      <w:proofErr w:type="spellStart"/>
      <w:r w:rsidR="002C1B97">
        <w:rPr>
          <w:lang w:val="en-US"/>
        </w:rPr>
        <w:t>i</w:t>
      </w:r>
      <w:r w:rsidR="00967C15">
        <w:rPr>
          <w:lang w:val="en-US"/>
        </w:rPr>
        <w:t>mmuni</w:t>
      </w:r>
      <w:r w:rsidR="00CB3381">
        <w:rPr>
          <w:lang w:val="en-US"/>
        </w:rPr>
        <w:t>s</w:t>
      </w:r>
      <w:r w:rsidR="00967C15">
        <w:rPr>
          <w:lang w:val="en-US"/>
        </w:rPr>
        <w:t>ation</w:t>
      </w:r>
      <w:proofErr w:type="spellEnd"/>
      <w:r w:rsidRPr="00B97E27">
        <w:rPr>
          <w:lang w:val="en-US"/>
        </w:rPr>
        <w:t xml:space="preserve"> course</w:t>
      </w:r>
      <w:r w:rsidR="00055A7F">
        <w:rPr>
          <w:lang w:val="en-US"/>
        </w:rPr>
        <w:t>, relating to the vaccines being administered,</w:t>
      </w:r>
      <w:r w:rsidRPr="00B97E27">
        <w:rPr>
          <w:lang w:val="en-US"/>
        </w:rPr>
        <w:t xml:space="preserve"> </w:t>
      </w:r>
      <w:r w:rsidR="006A16F4">
        <w:rPr>
          <w:lang w:val="en-US"/>
        </w:rPr>
        <w:t xml:space="preserve">approved </w:t>
      </w:r>
      <w:r w:rsidRPr="00B97E27">
        <w:rPr>
          <w:lang w:val="en-US"/>
        </w:rPr>
        <w:t>by the Chief Executive Officer of the Department of Health</w:t>
      </w:r>
      <w:r w:rsidR="003E7FFE">
        <w:rPr>
          <w:lang w:val="en-US"/>
        </w:rPr>
        <w:t xml:space="preserve"> or</w:t>
      </w:r>
      <w:r w:rsidR="001A4592">
        <w:rPr>
          <w:lang w:val="en-US"/>
        </w:rPr>
        <w:t xml:space="preserve"> </w:t>
      </w:r>
      <w:r w:rsidR="001A4592" w:rsidRPr="001A4592">
        <w:rPr>
          <w:lang w:val="en-US"/>
        </w:rPr>
        <w:t xml:space="preserve">Health Education Services Australia (HESA) </w:t>
      </w:r>
      <w:r w:rsidR="001A4592">
        <w:rPr>
          <w:lang w:val="en-US"/>
        </w:rPr>
        <w:t>or</w:t>
      </w:r>
      <w:r w:rsidR="003E7FFE">
        <w:rPr>
          <w:lang w:val="en-US"/>
        </w:rPr>
        <w:t xml:space="preserve"> </w:t>
      </w:r>
      <w:r w:rsidR="003E7FFE" w:rsidRPr="003E7FFE">
        <w:rPr>
          <w:lang w:val="en-US"/>
        </w:rPr>
        <w:t xml:space="preserve">an equivalent course provided by a Registered Training </w:t>
      </w:r>
      <w:proofErr w:type="spellStart"/>
      <w:r w:rsidR="003E7FFE" w:rsidRPr="003E7FFE">
        <w:rPr>
          <w:lang w:val="en-US"/>
        </w:rPr>
        <w:t>Organisation</w:t>
      </w:r>
      <w:proofErr w:type="spellEnd"/>
      <w:r w:rsidR="003E7FFE" w:rsidRPr="003E7FFE">
        <w:rPr>
          <w:lang w:val="en-US"/>
        </w:rPr>
        <w:t xml:space="preserve"> (RTO) or a </w:t>
      </w:r>
      <w:r w:rsidR="00077194" w:rsidRPr="003E7FFE">
        <w:rPr>
          <w:lang w:val="en-US"/>
        </w:rPr>
        <w:t>university</w:t>
      </w:r>
      <w:r w:rsidR="00077194">
        <w:rPr>
          <w:lang w:val="en-US"/>
        </w:rPr>
        <w:t xml:space="preserve"> and</w:t>
      </w:r>
      <w:r w:rsidR="003E7FFE">
        <w:rPr>
          <w:lang w:val="en-US"/>
        </w:rPr>
        <w:t xml:space="preserve"> </w:t>
      </w:r>
      <w:r w:rsidR="003E7FFE" w:rsidRPr="003E7FFE">
        <w:rPr>
          <w:lang w:val="en-US"/>
        </w:rPr>
        <w:t>must maintain their competency through yearly updates.</w:t>
      </w:r>
    </w:p>
    <w:p w14:paraId="7215ECB7" w14:textId="77777777" w:rsidR="003E7FFE" w:rsidRPr="003E7FFE" w:rsidRDefault="003E7FFE" w:rsidP="003E7FFE">
      <w:pPr>
        <w:ind w:left="142"/>
        <w:rPr>
          <w:lang w:val="en-US"/>
        </w:rPr>
      </w:pPr>
      <w:r>
        <w:rPr>
          <w:lang w:val="en-US"/>
        </w:rPr>
        <w:t xml:space="preserve">Approved courses must require participants to </w:t>
      </w:r>
      <w:r w:rsidRPr="003E7FFE">
        <w:rPr>
          <w:lang w:val="en-US"/>
        </w:rPr>
        <w:t>demonstrate</w:t>
      </w:r>
      <w:r>
        <w:rPr>
          <w:lang w:val="en-US"/>
        </w:rPr>
        <w:t xml:space="preserve"> satisfactory </w:t>
      </w:r>
      <w:r w:rsidRPr="003E7FFE">
        <w:rPr>
          <w:lang w:val="en-US"/>
        </w:rPr>
        <w:t>knowledge</w:t>
      </w:r>
      <w:r>
        <w:rPr>
          <w:lang w:val="en-US"/>
        </w:rPr>
        <w:t>,</w:t>
      </w:r>
      <w:r w:rsidRPr="003E7FFE">
        <w:rPr>
          <w:lang w:val="en-US"/>
        </w:rPr>
        <w:t xml:space="preserve"> understanding </w:t>
      </w:r>
      <w:r>
        <w:rPr>
          <w:lang w:val="en-US"/>
        </w:rPr>
        <w:t xml:space="preserve">and minimum </w:t>
      </w:r>
      <w:r w:rsidRPr="003E7FFE">
        <w:rPr>
          <w:lang w:val="en-US"/>
        </w:rPr>
        <w:t xml:space="preserve">competencies </w:t>
      </w:r>
      <w:r>
        <w:rPr>
          <w:lang w:val="en-US"/>
        </w:rPr>
        <w:t>in the following areas</w:t>
      </w:r>
      <w:r w:rsidRPr="003E7FFE">
        <w:rPr>
          <w:lang w:val="en-US"/>
        </w:rPr>
        <w:t>:</w:t>
      </w:r>
    </w:p>
    <w:p w14:paraId="4E27107B" w14:textId="77777777" w:rsidR="003E7FFE" w:rsidRPr="003E7FFE" w:rsidRDefault="00DD4F8E" w:rsidP="00AC2BEF">
      <w:pPr>
        <w:pStyle w:val="ListParagraph"/>
        <w:numPr>
          <w:ilvl w:val="0"/>
          <w:numId w:val="3"/>
        </w:numPr>
        <w:ind w:left="567" w:hanging="357"/>
        <w:contextualSpacing w:val="0"/>
        <w:rPr>
          <w:lang w:val="en-US"/>
        </w:rPr>
      </w:pPr>
      <w:r>
        <w:rPr>
          <w:lang w:val="en-US"/>
        </w:rPr>
        <w:t>S</w:t>
      </w:r>
      <w:r w:rsidR="003E7FFE" w:rsidRPr="003E7FFE">
        <w:rPr>
          <w:lang w:val="en-US"/>
        </w:rPr>
        <w:t>torage, transport and handling of vaccines (cold chain);</w:t>
      </w:r>
    </w:p>
    <w:p w14:paraId="4BB01D05" w14:textId="77777777" w:rsidR="003E7FFE" w:rsidRDefault="00DD4F8E" w:rsidP="00AC2BEF">
      <w:pPr>
        <w:pStyle w:val="ListParagraph"/>
        <w:numPr>
          <w:ilvl w:val="0"/>
          <w:numId w:val="3"/>
        </w:numPr>
        <w:ind w:left="567" w:hanging="357"/>
        <w:contextualSpacing w:val="0"/>
        <w:rPr>
          <w:lang w:val="en-US"/>
        </w:rPr>
      </w:pPr>
      <w:r>
        <w:rPr>
          <w:lang w:val="en-US"/>
        </w:rPr>
        <w:t>O</w:t>
      </w:r>
      <w:r w:rsidR="003E7FFE" w:rsidRPr="003E7FFE">
        <w:rPr>
          <w:lang w:val="en-US"/>
        </w:rPr>
        <w:t>btaining informed consent for vaccination;</w:t>
      </w:r>
    </w:p>
    <w:p w14:paraId="3E561698" w14:textId="77777777" w:rsidR="00C509AF" w:rsidRPr="003E7FFE" w:rsidRDefault="00DD4F8E" w:rsidP="00AC2BEF">
      <w:pPr>
        <w:pStyle w:val="ListParagraph"/>
        <w:numPr>
          <w:ilvl w:val="0"/>
          <w:numId w:val="3"/>
        </w:numPr>
        <w:ind w:left="567" w:hanging="357"/>
        <w:contextualSpacing w:val="0"/>
        <w:rPr>
          <w:lang w:val="en-US"/>
        </w:rPr>
      </w:pPr>
      <w:r>
        <w:rPr>
          <w:lang w:val="en-US"/>
        </w:rPr>
        <w:t>I</w:t>
      </w:r>
      <w:r w:rsidR="00C509AF">
        <w:rPr>
          <w:lang w:val="en-US"/>
        </w:rPr>
        <w:t>ndications and contraindications for vaccination;</w:t>
      </w:r>
    </w:p>
    <w:p w14:paraId="07AD8D87" w14:textId="77777777" w:rsidR="003E7FFE" w:rsidRPr="003E7FFE" w:rsidRDefault="00DD4F8E" w:rsidP="00AC2BEF">
      <w:pPr>
        <w:pStyle w:val="ListParagraph"/>
        <w:numPr>
          <w:ilvl w:val="0"/>
          <w:numId w:val="3"/>
        </w:numPr>
        <w:ind w:left="567" w:hanging="357"/>
        <w:contextualSpacing w:val="0"/>
        <w:rPr>
          <w:lang w:val="en-US"/>
        </w:rPr>
      </w:pPr>
      <w:r>
        <w:rPr>
          <w:lang w:val="en-US"/>
        </w:rPr>
        <w:t>A</w:t>
      </w:r>
      <w:r w:rsidR="003E7FFE" w:rsidRPr="003E7FFE">
        <w:rPr>
          <w:lang w:val="en-US"/>
        </w:rPr>
        <w:t>dministration of vaccines as per National Health and Medical Research Council (NHMRC) Immunisation Guidelines;</w:t>
      </w:r>
    </w:p>
    <w:p w14:paraId="281B3263" w14:textId="77777777" w:rsidR="003E7FFE" w:rsidRPr="003E7FFE" w:rsidRDefault="00DD4F8E" w:rsidP="00AC2BEF">
      <w:pPr>
        <w:pStyle w:val="ListParagraph"/>
        <w:numPr>
          <w:ilvl w:val="0"/>
          <w:numId w:val="3"/>
        </w:numPr>
        <w:ind w:left="567" w:hanging="357"/>
        <w:contextualSpacing w:val="0"/>
        <w:rPr>
          <w:lang w:val="en-US"/>
        </w:rPr>
      </w:pPr>
      <w:r>
        <w:rPr>
          <w:lang w:val="en-US"/>
        </w:rPr>
        <w:t>C</w:t>
      </w:r>
      <w:r w:rsidR="003E7FFE" w:rsidRPr="003E7FFE">
        <w:rPr>
          <w:lang w:val="en-US"/>
        </w:rPr>
        <w:t>ardiopulmonary resuscitation (CPR);</w:t>
      </w:r>
    </w:p>
    <w:p w14:paraId="3668B83D" w14:textId="77777777" w:rsidR="003E7FFE" w:rsidRPr="003E7FFE" w:rsidRDefault="00DD4F8E" w:rsidP="00AC2BEF">
      <w:pPr>
        <w:pStyle w:val="ListParagraph"/>
        <w:numPr>
          <w:ilvl w:val="0"/>
          <w:numId w:val="3"/>
        </w:numPr>
        <w:ind w:left="567" w:hanging="357"/>
        <w:contextualSpacing w:val="0"/>
        <w:rPr>
          <w:lang w:val="en-US"/>
        </w:rPr>
      </w:pPr>
      <w:r>
        <w:rPr>
          <w:lang w:val="en-US"/>
        </w:rPr>
        <w:t>D</w:t>
      </w:r>
      <w:r w:rsidR="003E7FFE" w:rsidRPr="003E7FFE">
        <w:rPr>
          <w:lang w:val="en-US"/>
        </w:rPr>
        <w:t>iagnosis and management of anaphylaxis and</w:t>
      </w:r>
    </w:p>
    <w:p w14:paraId="6A70BF72" w14:textId="77777777" w:rsidR="003E7FFE" w:rsidRPr="003E7FFE" w:rsidRDefault="00DD4F8E" w:rsidP="00AC2BEF">
      <w:pPr>
        <w:pStyle w:val="ListParagraph"/>
        <w:numPr>
          <w:ilvl w:val="0"/>
          <w:numId w:val="3"/>
        </w:numPr>
        <w:ind w:left="567" w:hanging="357"/>
        <w:contextualSpacing w:val="0"/>
        <w:rPr>
          <w:lang w:val="en-US"/>
        </w:rPr>
      </w:pPr>
      <w:r>
        <w:rPr>
          <w:lang w:val="en-US"/>
        </w:rPr>
        <w:t>D</w:t>
      </w:r>
      <w:r w:rsidR="003E7FFE" w:rsidRPr="003E7FFE">
        <w:rPr>
          <w:lang w:val="en-US"/>
        </w:rPr>
        <w:t>ocumentation of vaccination and critical incidents.</w:t>
      </w:r>
    </w:p>
    <w:p w14:paraId="026D569A" w14:textId="77777777" w:rsidR="005A58F4" w:rsidRDefault="005A58F4" w:rsidP="001D7A08">
      <w:pPr>
        <w:spacing w:line="276" w:lineRule="auto"/>
        <w:rPr>
          <w:lang w:val="en-US"/>
        </w:rPr>
      </w:pPr>
      <w:r>
        <w:rPr>
          <w:lang w:val="en-US"/>
        </w:rPr>
        <w:br w:type="page"/>
      </w:r>
    </w:p>
    <w:p w14:paraId="37A011C9" w14:textId="77777777" w:rsidR="005A58F4" w:rsidRDefault="005A58F4" w:rsidP="005A58F4">
      <w:pPr>
        <w:keepLines/>
        <w:jc w:val="center"/>
        <w:rPr>
          <w:rFonts w:cs="Arial"/>
          <w:b/>
        </w:rPr>
      </w:pPr>
      <w:bookmarkStart w:id="1" w:name="_Hlk101269327"/>
      <w:r w:rsidRPr="007B2D8B">
        <w:rPr>
          <w:rFonts w:cs="Arial"/>
          <w:b/>
        </w:rPr>
        <w:lastRenderedPageBreak/>
        <w:t>A</w:t>
      </w:r>
      <w:r w:rsidRPr="00B97E27">
        <w:rPr>
          <w:rFonts w:cs="Arial"/>
          <w:b/>
        </w:rPr>
        <w:t xml:space="preserve">PPENDIX </w:t>
      </w:r>
      <w:r>
        <w:rPr>
          <w:rFonts w:cs="Arial"/>
          <w:b/>
        </w:rPr>
        <w:t>2</w:t>
      </w:r>
    </w:p>
    <w:p w14:paraId="12D71C93" w14:textId="77777777" w:rsidR="005A58F4" w:rsidRDefault="005A58F4" w:rsidP="008129CA">
      <w:pPr>
        <w:rPr>
          <w:lang w:val="en-US"/>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8129CA" w:rsidRPr="0038525D" w14:paraId="1A5197CE" w14:textId="77777777" w:rsidTr="00156577">
        <w:trPr>
          <w:trHeight w:val="166"/>
        </w:trPr>
        <w:tc>
          <w:tcPr>
            <w:tcW w:w="9284" w:type="dxa"/>
            <w:tcBorders>
              <w:top w:val="single" w:sz="6" w:space="0" w:color="000000"/>
              <w:left w:val="nil"/>
              <w:bottom w:val="single" w:sz="6" w:space="0" w:color="000000"/>
              <w:right w:val="nil"/>
            </w:tcBorders>
          </w:tcPr>
          <w:p w14:paraId="616FE1A2" w14:textId="77777777" w:rsidR="008129CA" w:rsidRPr="0038525D" w:rsidRDefault="008129CA" w:rsidP="00156577">
            <w:pPr>
              <w:autoSpaceDE w:val="0"/>
              <w:autoSpaceDN w:val="0"/>
              <w:adjustRightInd w:val="0"/>
              <w:spacing w:after="0"/>
              <w:rPr>
                <w:rFonts w:cs="Arial"/>
                <w:b/>
                <w:bCs/>
                <w:color w:val="000000"/>
                <w:szCs w:val="23"/>
              </w:rPr>
            </w:pPr>
          </w:p>
          <w:p w14:paraId="1C2FE077" w14:textId="77777777" w:rsidR="008129CA" w:rsidRPr="0038525D" w:rsidRDefault="008129CA" w:rsidP="00156577">
            <w:pPr>
              <w:autoSpaceDE w:val="0"/>
              <w:autoSpaceDN w:val="0"/>
              <w:adjustRightInd w:val="0"/>
              <w:spacing w:after="0"/>
              <w:jc w:val="center"/>
              <w:rPr>
                <w:rFonts w:cs="Arial"/>
                <w:b/>
                <w:color w:val="000000"/>
                <w:szCs w:val="23"/>
              </w:rPr>
            </w:pPr>
            <w:r w:rsidRPr="0038525D">
              <w:rPr>
                <w:rFonts w:cs="Arial"/>
                <w:b/>
                <w:color w:val="000000"/>
                <w:szCs w:val="23"/>
              </w:rPr>
              <w:t xml:space="preserve">Approved </w:t>
            </w:r>
            <w:r w:rsidR="00D770A7">
              <w:rPr>
                <w:rFonts w:cs="Arial"/>
                <w:b/>
                <w:color w:val="000000"/>
                <w:szCs w:val="23"/>
              </w:rPr>
              <w:t>Vaccines</w:t>
            </w:r>
          </w:p>
          <w:p w14:paraId="73C2FC2F" w14:textId="77777777" w:rsidR="008129CA" w:rsidRPr="0038525D" w:rsidRDefault="008129CA" w:rsidP="00156577">
            <w:pPr>
              <w:autoSpaceDE w:val="0"/>
              <w:autoSpaceDN w:val="0"/>
              <w:adjustRightInd w:val="0"/>
              <w:spacing w:after="0"/>
              <w:rPr>
                <w:rFonts w:cs="Arial"/>
                <w:color w:val="000000"/>
                <w:szCs w:val="23"/>
              </w:rPr>
            </w:pPr>
          </w:p>
        </w:tc>
      </w:tr>
    </w:tbl>
    <w:p w14:paraId="47396FB6" w14:textId="77777777" w:rsidR="008129CA" w:rsidRPr="00B97E27" w:rsidRDefault="008129CA" w:rsidP="008129CA">
      <w:pPr>
        <w:jc w:val="center"/>
        <w:rPr>
          <w:b/>
        </w:rPr>
      </w:pPr>
    </w:p>
    <w:p w14:paraId="017F639A" w14:textId="77777777" w:rsidR="004F7153" w:rsidRDefault="008129CA" w:rsidP="000C360C">
      <w:pPr>
        <w:rPr>
          <w:lang w:val="en-US"/>
        </w:rPr>
      </w:pPr>
      <w:r w:rsidRPr="000C360C">
        <w:rPr>
          <w:lang w:val="en-US"/>
        </w:rPr>
        <w:t xml:space="preserve">Registered </w:t>
      </w:r>
      <w:r w:rsidR="003E7FFE">
        <w:rPr>
          <w:lang w:val="en-US"/>
        </w:rPr>
        <w:t xml:space="preserve">Nurses </w:t>
      </w:r>
      <w:r w:rsidRPr="000C360C">
        <w:rPr>
          <w:lang w:val="en-US"/>
        </w:rPr>
        <w:t>may only administer vaccine</w:t>
      </w:r>
      <w:r w:rsidR="003E7FFE">
        <w:rPr>
          <w:lang w:val="en-US"/>
        </w:rPr>
        <w:t>s</w:t>
      </w:r>
      <w:r w:rsidR="00A75A49">
        <w:rPr>
          <w:lang w:val="en-US"/>
        </w:rPr>
        <w:t xml:space="preserve"> </w:t>
      </w:r>
      <w:r w:rsidR="00653AC3" w:rsidRPr="00B97E27">
        <w:rPr>
          <w:lang w:val="en-US"/>
        </w:rPr>
        <w:t xml:space="preserve">in accordance with </w:t>
      </w:r>
      <w:r w:rsidR="00653AC3">
        <w:rPr>
          <w:lang w:val="en-US"/>
        </w:rPr>
        <w:t>this SASA</w:t>
      </w:r>
      <w:r w:rsidR="00653AC3" w:rsidRPr="00B97E27">
        <w:rPr>
          <w:lang w:val="en-US"/>
        </w:rPr>
        <w:t xml:space="preserve"> </w:t>
      </w:r>
      <w:r w:rsidR="00653AC3">
        <w:rPr>
          <w:lang w:val="en-US"/>
        </w:rPr>
        <w:t xml:space="preserve">as listed in the table </w:t>
      </w:r>
      <w:r w:rsidR="00A75A49">
        <w:rPr>
          <w:lang w:val="en-US"/>
        </w:rPr>
        <w:t>below</w:t>
      </w:r>
      <w:r w:rsidR="004F7153">
        <w:rPr>
          <w:lang w:val="en-US"/>
        </w:rPr>
        <w:t>:</w:t>
      </w:r>
    </w:p>
    <w:tbl>
      <w:tblPr>
        <w:tblStyle w:val="TableGrid"/>
        <w:tblW w:w="0" w:type="auto"/>
        <w:tblInd w:w="108" w:type="dxa"/>
        <w:tblLook w:val="04A0" w:firstRow="1" w:lastRow="0" w:firstColumn="1" w:lastColumn="0" w:noHBand="0" w:noVBand="1"/>
      </w:tblPr>
      <w:tblGrid>
        <w:gridCol w:w="3715"/>
        <w:gridCol w:w="5641"/>
      </w:tblGrid>
      <w:tr w:rsidR="006D481D" w:rsidRPr="006D481D" w14:paraId="074CB453" w14:textId="77777777" w:rsidTr="000957CB">
        <w:tc>
          <w:tcPr>
            <w:tcW w:w="3715" w:type="dxa"/>
            <w:vAlign w:val="center"/>
          </w:tcPr>
          <w:p w14:paraId="0F1CAD31" w14:textId="77777777" w:rsidR="006D481D" w:rsidRPr="006D481D" w:rsidRDefault="006D481D" w:rsidP="00EF230F">
            <w:pPr>
              <w:jc w:val="center"/>
              <w:rPr>
                <w:b/>
                <w:szCs w:val="24"/>
                <w:lang w:val="en-US"/>
              </w:rPr>
            </w:pPr>
            <w:r w:rsidRPr="006D481D">
              <w:rPr>
                <w:b/>
                <w:szCs w:val="24"/>
                <w:lang w:val="en-US"/>
              </w:rPr>
              <w:t>Vaccine</w:t>
            </w:r>
          </w:p>
        </w:tc>
        <w:tc>
          <w:tcPr>
            <w:tcW w:w="5641" w:type="dxa"/>
            <w:vAlign w:val="center"/>
          </w:tcPr>
          <w:p w14:paraId="5A2CE4A7" w14:textId="77777777" w:rsidR="006D481D" w:rsidRPr="006D481D" w:rsidRDefault="00A75A49" w:rsidP="00EF230F">
            <w:pPr>
              <w:jc w:val="center"/>
              <w:rPr>
                <w:b/>
                <w:szCs w:val="24"/>
                <w:lang w:val="en-US"/>
              </w:rPr>
            </w:pPr>
            <w:r>
              <w:rPr>
                <w:b/>
                <w:szCs w:val="24"/>
                <w:lang w:val="en-US"/>
              </w:rPr>
              <w:t xml:space="preserve">Approved </w:t>
            </w:r>
            <w:r w:rsidR="006D481D" w:rsidRPr="006D481D">
              <w:rPr>
                <w:b/>
                <w:szCs w:val="24"/>
                <w:lang w:val="en-US"/>
              </w:rPr>
              <w:t>Condition</w:t>
            </w:r>
          </w:p>
        </w:tc>
      </w:tr>
      <w:tr w:rsidR="006D481D" w14:paraId="73D249E9" w14:textId="77777777" w:rsidTr="000957CB">
        <w:tc>
          <w:tcPr>
            <w:tcW w:w="3715" w:type="dxa"/>
            <w:vAlign w:val="center"/>
          </w:tcPr>
          <w:p w14:paraId="24AE8143" w14:textId="77777777" w:rsidR="006D481D" w:rsidRDefault="006D481D" w:rsidP="00EF230F">
            <w:pPr>
              <w:jc w:val="center"/>
              <w:rPr>
                <w:szCs w:val="24"/>
                <w:lang w:val="en-US"/>
              </w:rPr>
            </w:pPr>
            <w:r w:rsidRPr="004F7153">
              <w:rPr>
                <w:rFonts w:cs="Arial"/>
                <w:szCs w:val="24"/>
              </w:rPr>
              <w:t>Diphtheria</w:t>
            </w:r>
          </w:p>
        </w:tc>
        <w:tc>
          <w:tcPr>
            <w:tcW w:w="5641" w:type="dxa"/>
            <w:vMerge w:val="restart"/>
            <w:vAlign w:val="center"/>
          </w:tcPr>
          <w:p w14:paraId="75744928" w14:textId="5F9CC8F9" w:rsidR="00037192" w:rsidRDefault="00A75A49" w:rsidP="000957CB">
            <w:pPr>
              <w:ind w:right="403"/>
              <w:contextualSpacing/>
              <w:jc w:val="center"/>
              <w:rPr>
                <w:szCs w:val="24"/>
                <w:lang w:val="en-US"/>
              </w:rPr>
            </w:pPr>
            <w:r>
              <w:rPr>
                <w:szCs w:val="24"/>
                <w:lang w:val="en-US"/>
              </w:rPr>
              <w:t>According to the</w:t>
            </w:r>
            <w:r w:rsidR="00037192">
              <w:rPr>
                <w:szCs w:val="24"/>
                <w:lang w:val="en-US"/>
              </w:rPr>
              <w:t xml:space="preserve"> </w:t>
            </w:r>
            <w:r>
              <w:rPr>
                <w:szCs w:val="24"/>
                <w:lang w:val="en-US"/>
              </w:rPr>
              <w:t>most current</w:t>
            </w:r>
            <w:r w:rsidR="00653AC3">
              <w:rPr>
                <w:szCs w:val="24"/>
                <w:lang w:val="en-US"/>
              </w:rPr>
              <w:t xml:space="preserve"> published version of the</w:t>
            </w:r>
          </w:p>
          <w:p w14:paraId="77895DBB" w14:textId="1CD6D9CB" w:rsidR="00037192" w:rsidRDefault="00A75A49" w:rsidP="000957CB">
            <w:pPr>
              <w:ind w:left="329" w:right="403"/>
              <w:jc w:val="center"/>
              <w:rPr>
                <w:i/>
                <w:szCs w:val="24"/>
                <w:lang w:val="en-US"/>
              </w:rPr>
            </w:pPr>
            <w:r w:rsidRPr="00653AC3">
              <w:rPr>
                <w:i/>
                <w:szCs w:val="24"/>
                <w:lang w:val="en-US"/>
              </w:rPr>
              <w:t>Western Australian Immunisation Schedule</w:t>
            </w:r>
          </w:p>
          <w:p w14:paraId="7B1D8EFD" w14:textId="102F216D" w:rsidR="00037192" w:rsidRDefault="00037192" w:rsidP="00B92E77">
            <w:pPr>
              <w:ind w:left="329" w:right="403"/>
              <w:jc w:val="center"/>
              <w:rPr>
                <w:iCs/>
                <w:szCs w:val="24"/>
                <w:lang w:val="en-US"/>
              </w:rPr>
            </w:pPr>
            <w:r>
              <w:rPr>
                <w:iCs/>
                <w:szCs w:val="24"/>
                <w:lang w:val="en-US"/>
              </w:rPr>
              <w:t>or</w:t>
            </w:r>
          </w:p>
          <w:p w14:paraId="201D0C0B" w14:textId="4ACDF98C" w:rsidR="00037192" w:rsidRPr="000957CB" w:rsidRDefault="00037192" w:rsidP="00B92E77">
            <w:pPr>
              <w:ind w:left="329" w:right="403"/>
              <w:jc w:val="center"/>
              <w:rPr>
                <w:i/>
                <w:szCs w:val="24"/>
                <w:lang w:val="en-US"/>
              </w:rPr>
            </w:pPr>
            <w:r w:rsidRPr="000957CB">
              <w:rPr>
                <w:i/>
                <w:szCs w:val="24"/>
                <w:lang w:val="en-US"/>
              </w:rPr>
              <w:t>WA Health Policy Frameworks – Health Care Worker Immunisation Policy</w:t>
            </w:r>
          </w:p>
          <w:p w14:paraId="05038A03" w14:textId="63F69112" w:rsidR="00653AC3" w:rsidRDefault="00653AC3" w:rsidP="00EF230F">
            <w:pPr>
              <w:ind w:left="329" w:right="403"/>
              <w:contextualSpacing/>
              <w:jc w:val="center"/>
              <w:rPr>
                <w:szCs w:val="24"/>
                <w:lang w:val="en-US"/>
              </w:rPr>
            </w:pPr>
          </w:p>
        </w:tc>
      </w:tr>
      <w:tr w:rsidR="006D481D" w14:paraId="38DA9215" w14:textId="77777777" w:rsidTr="000957CB">
        <w:tc>
          <w:tcPr>
            <w:tcW w:w="3715" w:type="dxa"/>
            <w:vAlign w:val="center"/>
          </w:tcPr>
          <w:p w14:paraId="656A7205" w14:textId="77777777" w:rsidR="006D481D" w:rsidRDefault="006D481D" w:rsidP="00EF230F">
            <w:pPr>
              <w:jc w:val="center"/>
              <w:rPr>
                <w:szCs w:val="24"/>
                <w:lang w:val="en-US"/>
              </w:rPr>
            </w:pPr>
            <w:r w:rsidRPr="004F7153">
              <w:rPr>
                <w:rFonts w:cs="Arial"/>
                <w:szCs w:val="24"/>
              </w:rPr>
              <w:t>Haemophilus Influenzae Type B</w:t>
            </w:r>
          </w:p>
        </w:tc>
        <w:tc>
          <w:tcPr>
            <w:tcW w:w="5641" w:type="dxa"/>
            <w:vMerge/>
          </w:tcPr>
          <w:p w14:paraId="3FA505C1" w14:textId="77777777" w:rsidR="006D481D" w:rsidRDefault="006D481D" w:rsidP="006D481D">
            <w:pPr>
              <w:rPr>
                <w:szCs w:val="24"/>
                <w:lang w:val="en-US"/>
              </w:rPr>
            </w:pPr>
          </w:p>
        </w:tc>
      </w:tr>
      <w:tr w:rsidR="00653AC3" w14:paraId="3D1C7130" w14:textId="77777777" w:rsidTr="000957CB">
        <w:tc>
          <w:tcPr>
            <w:tcW w:w="3715" w:type="dxa"/>
            <w:vAlign w:val="center"/>
          </w:tcPr>
          <w:p w14:paraId="342308B8" w14:textId="77777777" w:rsidR="00653AC3" w:rsidRPr="004F7153" w:rsidRDefault="00653AC3" w:rsidP="00EF230F">
            <w:pPr>
              <w:jc w:val="center"/>
              <w:rPr>
                <w:rFonts w:cs="Arial"/>
                <w:szCs w:val="24"/>
              </w:rPr>
            </w:pPr>
            <w:r>
              <w:rPr>
                <w:rFonts w:cs="Arial"/>
                <w:szCs w:val="24"/>
              </w:rPr>
              <w:t>Hepatitis A</w:t>
            </w:r>
          </w:p>
        </w:tc>
        <w:tc>
          <w:tcPr>
            <w:tcW w:w="5641" w:type="dxa"/>
            <w:vMerge/>
          </w:tcPr>
          <w:p w14:paraId="3F12538F" w14:textId="77777777" w:rsidR="00653AC3" w:rsidRDefault="00653AC3" w:rsidP="006D481D">
            <w:pPr>
              <w:rPr>
                <w:szCs w:val="24"/>
                <w:lang w:val="en-US"/>
              </w:rPr>
            </w:pPr>
          </w:p>
        </w:tc>
      </w:tr>
      <w:tr w:rsidR="006D481D" w14:paraId="70513C08" w14:textId="77777777" w:rsidTr="000957CB">
        <w:tc>
          <w:tcPr>
            <w:tcW w:w="3715" w:type="dxa"/>
            <w:vAlign w:val="center"/>
          </w:tcPr>
          <w:p w14:paraId="072F08EC" w14:textId="77777777" w:rsidR="006D481D" w:rsidRDefault="006D481D" w:rsidP="00EF230F">
            <w:pPr>
              <w:jc w:val="center"/>
              <w:rPr>
                <w:szCs w:val="24"/>
                <w:lang w:val="en-US"/>
              </w:rPr>
            </w:pPr>
            <w:r w:rsidRPr="004F7153">
              <w:rPr>
                <w:rFonts w:cs="Arial"/>
                <w:szCs w:val="24"/>
              </w:rPr>
              <w:t>Hepatitis B</w:t>
            </w:r>
          </w:p>
        </w:tc>
        <w:tc>
          <w:tcPr>
            <w:tcW w:w="5641" w:type="dxa"/>
            <w:vMerge/>
          </w:tcPr>
          <w:p w14:paraId="3275E7FA" w14:textId="77777777" w:rsidR="006D481D" w:rsidRDefault="006D481D" w:rsidP="006D481D">
            <w:pPr>
              <w:rPr>
                <w:szCs w:val="24"/>
                <w:lang w:val="en-US"/>
              </w:rPr>
            </w:pPr>
          </w:p>
        </w:tc>
      </w:tr>
      <w:tr w:rsidR="006D481D" w14:paraId="272ADEDD" w14:textId="77777777" w:rsidTr="000957CB">
        <w:tc>
          <w:tcPr>
            <w:tcW w:w="3715" w:type="dxa"/>
            <w:vAlign w:val="center"/>
          </w:tcPr>
          <w:p w14:paraId="7778F36B" w14:textId="77777777" w:rsidR="006D481D" w:rsidRDefault="006D481D" w:rsidP="00EF230F">
            <w:pPr>
              <w:jc w:val="center"/>
              <w:rPr>
                <w:szCs w:val="24"/>
                <w:lang w:val="en-US"/>
              </w:rPr>
            </w:pPr>
            <w:r w:rsidRPr="004F7153">
              <w:rPr>
                <w:rFonts w:cs="Arial"/>
                <w:szCs w:val="24"/>
              </w:rPr>
              <w:t>Herpes zoster</w:t>
            </w:r>
          </w:p>
        </w:tc>
        <w:tc>
          <w:tcPr>
            <w:tcW w:w="5641" w:type="dxa"/>
            <w:vMerge/>
          </w:tcPr>
          <w:p w14:paraId="761F3B17" w14:textId="77777777" w:rsidR="006D481D" w:rsidRDefault="006D481D" w:rsidP="006D481D">
            <w:pPr>
              <w:rPr>
                <w:szCs w:val="24"/>
                <w:lang w:val="en-US"/>
              </w:rPr>
            </w:pPr>
          </w:p>
        </w:tc>
      </w:tr>
      <w:tr w:rsidR="006D481D" w14:paraId="2EA37DFC" w14:textId="77777777" w:rsidTr="000957CB">
        <w:tc>
          <w:tcPr>
            <w:tcW w:w="3715" w:type="dxa"/>
            <w:vAlign w:val="center"/>
          </w:tcPr>
          <w:p w14:paraId="32B4815A" w14:textId="77777777" w:rsidR="006D481D" w:rsidRPr="004F7153" w:rsidRDefault="006D481D" w:rsidP="00EF230F">
            <w:pPr>
              <w:jc w:val="center"/>
              <w:rPr>
                <w:rFonts w:cs="Arial"/>
                <w:szCs w:val="24"/>
              </w:rPr>
            </w:pPr>
            <w:r w:rsidRPr="004F7153">
              <w:rPr>
                <w:rFonts w:cs="Arial"/>
                <w:szCs w:val="24"/>
              </w:rPr>
              <w:t>Human Papilloma Virus</w:t>
            </w:r>
          </w:p>
        </w:tc>
        <w:tc>
          <w:tcPr>
            <w:tcW w:w="5641" w:type="dxa"/>
            <w:vMerge/>
          </w:tcPr>
          <w:p w14:paraId="51D334F5" w14:textId="77777777" w:rsidR="006D481D" w:rsidRPr="004F7153" w:rsidRDefault="006D481D" w:rsidP="006D481D">
            <w:pPr>
              <w:rPr>
                <w:rFonts w:cs="Arial"/>
                <w:szCs w:val="24"/>
              </w:rPr>
            </w:pPr>
          </w:p>
        </w:tc>
      </w:tr>
      <w:tr w:rsidR="00A75A49" w14:paraId="730D7C8E" w14:textId="77777777" w:rsidTr="000957CB">
        <w:tc>
          <w:tcPr>
            <w:tcW w:w="3715" w:type="dxa"/>
            <w:vAlign w:val="center"/>
          </w:tcPr>
          <w:p w14:paraId="5125045D" w14:textId="77777777" w:rsidR="00A75A49" w:rsidRPr="004F7153" w:rsidRDefault="00A75A49" w:rsidP="00EF230F">
            <w:pPr>
              <w:jc w:val="center"/>
              <w:rPr>
                <w:rFonts w:cs="Arial"/>
                <w:szCs w:val="24"/>
              </w:rPr>
            </w:pPr>
            <w:r w:rsidRPr="004F7153">
              <w:rPr>
                <w:rFonts w:cs="Arial"/>
                <w:szCs w:val="24"/>
              </w:rPr>
              <w:t>Influenza</w:t>
            </w:r>
          </w:p>
        </w:tc>
        <w:tc>
          <w:tcPr>
            <w:tcW w:w="5641" w:type="dxa"/>
            <w:vMerge/>
          </w:tcPr>
          <w:p w14:paraId="14253922" w14:textId="77777777" w:rsidR="00A75A49" w:rsidRPr="004F7153" w:rsidRDefault="00A75A49" w:rsidP="006D481D">
            <w:pPr>
              <w:rPr>
                <w:rFonts w:cs="Arial"/>
                <w:szCs w:val="24"/>
              </w:rPr>
            </w:pPr>
          </w:p>
        </w:tc>
      </w:tr>
      <w:tr w:rsidR="006D481D" w14:paraId="04D7640F" w14:textId="77777777" w:rsidTr="000957CB">
        <w:tc>
          <w:tcPr>
            <w:tcW w:w="3715" w:type="dxa"/>
            <w:vAlign w:val="center"/>
          </w:tcPr>
          <w:p w14:paraId="67703E0F" w14:textId="77777777" w:rsidR="006D481D" w:rsidRPr="004F7153" w:rsidRDefault="006D481D" w:rsidP="00EF230F">
            <w:pPr>
              <w:jc w:val="center"/>
              <w:rPr>
                <w:rFonts w:cs="Arial"/>
                <w:szCs w:val="24"/>
              </w:rPr>
            </w:pPr>
            <w:r w:rsidRPr="004F7153">
              <w:rPr>
                <w:rFonts w:cs="Arial"/>
                <w:szCs w:val="24"/>
              </w:rPr>
              <w:t>Measles</w:t>
            </w:r>
          </w:p>
        </w:tc>
        <w:tc>
          <w:tcPr>
            <w:tcW w:w="5641" w:type="dxa"/>
            <w:vMerge/>
          </w:tcPr>
          <w:p w14:paraId="5809A3A2" w14:textId="77777777" w:rsidR="006D481D" w:rsidRPr="004F7153" w:rsidRDefault="006D481D" w:rsidP="006D481D">
            <w:pPr>
              <w:rPr>
                <w:rFonts w:cs="Arial"/>
                <w:szCs w:val="24"/>
              </w:rPr>
            </w:pPr>
          </w:p>
        </w:tc>
      </w:tr>
      <w:tr w:rsidR="006D481D" w14:paraId="5DF6EB83" w14:textId="77777777" w:rsidTr="000957CB">
        <w:tc>
          <w:tcPr>
            <w:tcW w:w="3715" w:type="dxa"/>
            <w:vAlign w:val="center"/>
          </w:tcPr>
          <w:p w14:paraId="56263DA2" w14:textId="77777777" w:rsidR="006D481D" w:rsidRPr="004F7153" w:rsidRDefault="006D481D" w:rsidP="00EF230F">
            <w:pPr>
              <w:jc w:val="center"/>
              <w:rPr>
                <w:rFonts w:cs="Arial"/>
                <w:szCs w:val="24"/>
              </w:rPr>
            </w:pPr>
            <w:r w:rsidRPr="004F7153">
              <w:rPr>
                <w:rFonts w:cs="Arial"/>
                <w:szCs w:val="24"/>
              </w:rPr>
              <w:t>Meningococcal</w:t>
            </w:r>
          </w:p>
        </w:tc>
        <w:tc>
          <w:tcPr>
            <w:tcW w:w="5641" w:type="dxa"/>
            <w:vMerge/>
          </w:tcPr>
          <w:p w14:paraId="141753CF" w14:textId="77777777" w:rsidR="006D481D" w:rsidRPr="004F7153" w:rsidRDefault="006D481D" w:rsidP="006D481D">
            <w:pPr>
              <w:rPr>
                <w:rFonts w:cs="Arial"/>
                <w:szCs w:val="24"/>
              </w:rPr>
            </w:pPr>
          </w:p>
        </w:tc>
      </w:tr>
      <w:tr w:rsidR="006D481D" w14:paraId="0B6F4205" w14:textId="77777777" w:rsidTr="000957CB">
        <w:tc>
          <w:tcPr>
            <w:tcW w:w="3715" w:type="dxa"/>
            <w:vAlign w:val="center"/>
          </w:tcPr>
          <w:p w14:paraId="64B5ED16" w14:textId="77777777" w:rsidR="006D481D" w:rsidRDefault="006D481D" w:rsidP="00EF230F">
            <w:pPr>
              <w:jc w:val="center"/>
              <w:rPr>
                <w:szCs w:val="24"/>
                <w:lang w:val="en-US"/>
              </w:rPr>
            </w:pPr>
            <w:r w:rsidRPr="004F7153">
              <w:rPr>
                <w:rFonts w:cs="Arial"/>
                <w:szCs w:val="24"/>
              </w:rPr>
              <w:t>Mumps</w:t>
            </w:r>
          </w:p>
        </w:tc>
        <w:tc>
          <w:tcPr>
            <w:tcW w:w="5641" w:type="dxa"/>
            <w:vMerge/>
          </w:tcPr>
          <w:p w14:paraId="32553F6F" w14:textId="77777777" w:rsidR="006D481D" w:rsidRDefault="006D481D" w:rsidP="006D481D">
            <w:pPr>
              <w:rPr>
                <w:szCs w:val="24"/>
                <w:lang w:val="en-US"/>
              </w:rPr>
            </w:pPr>
          </w:p>
        </w:tc>
      </w:tr>
      <w:tr w:rsidR="006D481D" w14:paraId="765B088B" w14:textId="77777777" w:rsidTr="000957CB">
        <w:tc>
          <w:tcPr>
            <w:tcW w:w="3715" w:type="dxa"/>
            <w:vAlign w:val="center"/>
          </w:tcPr>
          <w:p w14:paraId="4644723D" w14:textId="77777777" w:rsidR="006D481D" w:rsidRPr="004F7153" w:rsidRDefault="006D481D" w:rsidP="00EF230F">
            <w:pPr>
              <w:jc w:val="center"/>
              <w:rPr>
                <w:rFonts w:cs="Arial"/>
                <w:szCs w:val="24"/>
              </w:rPr>
            </w:pPr>
            <w:r w:rsidRPr="004F7153">
              <w:rPr>
                <w:rFonts w:cs="Arial"/>
                <w:szCs w:val="24"/>
              </w:rPr>
              <w:t>Pertussis</w:t>
            </w:r>
          </w:p>
        </w:tc>
        <w:tc>
          <w:tcPr>
            <w:tcW w:w="5641" w:type="dxa"/>
            <w:vMerge/>
          </w:tcPr>
          <w:p w14:paraId="4ADF5F62" w14:textId="77777777" w:rsidR="006D481D" w:rsidRPr="004F7153" w:rsidRDefault="006D481D" w:rsidP="006D481D">
            <w:pPr>
              <w:rPr>
                <w:rFonts w:cs="Arial"/>
                <w:szCs w:val="24"/>
              </w:rPr>
            </w:pPr>
          </w:p>
        </w:tc>
      </w:tr>
      <w:tr w:rsidR="006D481D" w14:paraId="29553702" w14:textId="77777777" w:rsidTr="000957CB">
        <w:tc>
          <w:tcPr>
            <w:tcW w:w="3715" w:type="dxa"/>
            <w:vAlign w:val="center"/>
          </w:tcPr>
          <w:p w14:paraId="1D63A373" w14:textId="77777777" w:rsidR="006D481D" w:rsidRPr="004F7153" w:rsidRDefault="006D481D" w:rsidP="00EF230F">
            <w:pPr>
              <w:jc w:val="center"/>
              <w:rPr>
                <w:rFonts w:cs="Arial"/>
                <w:szCs w:val="24"/>
              </w:rPr>
            </w:pPr>
            <w:r w:rsidRPr="004F7153">
              <w:rPr>
                <w:rFonts w:cs="Arial"/>
                <w:szCs w:val="24"/>
              </w:rPr>
              <w:t>Pneumococcal</w:t>
            </w:r>
          </w:p>
        </w:tc>
        <w:tc>
          <w:tcPr>
            <w:tcW w:w="5641" w:type="dxa"/>
            <w:vMerge/>
          </w:tcPr>
          <w:p w14:paraId="12823C6F" w14:textId="77777777" w:rsidR="006D481D" w:rsidRPr="004F7153" w:rsidRDefault="006D481D" w:rsidP="006D481D">
            <w:pPr>
              <w:rPr>
                <w:rFonts w:cs="Arial"/>
                <w:szCs w:val="24"/>
              </w:rPr>
            </w:pPr>
          </w:p>
        </w:tc>
      </w:tr>
      <w:tr w:rsidR="006D481D" w14:paraId="4492B5FD" w14:textId="77777777" w:rsidTr="000957CB">
        <w:tc>
          <w:tcPr>
            <w:tcW w:w="3715" w:type="dxa"/>
            <w:vAlign w:val="center"/>
          </w:tcPr>
          <w:p w14:paraId="452C028C" w14:textId="77777777" w:rsidR="006D481D" w:rsidRPr="004F7153" w:rsidRDefault="006D481D" w:rsidP="00EF230F">
            <w:pPr>
              <w:jc w:val="center"/>
              <w:rPr>
                <w:rFonts w:cs="Arial"/>
                <w:szCs w:val="24"/>
              </w:rPr>
            </w:pPr>
            <w:r w:rsidRPr="004F7153">
              <w:rPr>
                <w:rFonts w:cs="Arial"/>
                <w:szCs w:val="24"/>
              </w:rPr>
              <w:t>Poliomyelitis</w:t>
            </w:r>
          </w:p>
        </w:tc>
        <w:tc>
          <w:tcPr>
            <w:tcW w:w="5641" w:type="dxa"/>
            <w:vMerge/>
          </w:tcPr>
          <w:p w14:paraId="446A7EE3" w14:textId="77777777" w:rsidR="006D481D" w:rsidRPr="004F7153" w:rsidRDefault="006D481D" w:rsidP="006D481D">
            <w:pPr>
              <w:rPr>
                <w:rFonts w:cs="Arial"/>
                <w:szCs w:val="24"/>
              </w:rPr>
            </w:pPr>
          </w:p>
        </w:tc>
      </w:tr>
      <w:tr w:rsidR="006D481D" w14:paraId="5C0B50FA" w14:textId="77777777" w:rsidTr="000957CB">
        <w:tc>
          <w:tcPr>
            <w:tcW w:w="3715" w:type="dxa"/>
            <w:vAlign w:val="center"/>
          </w:tcPr>
          <w:p w14:paraId="4B5C777D" w14:textId="77777777" w:rsidR="006D481D" w:rsidRPr="004F7153" w:rsidRDefault="006D481D" w:rsidP="00EF230F">
            <w:pPr>
              <w:jc w:val="center"/>
              <w:rPr>
                <w:rFonts w:cs="Arial"/>
                <w:szCs w:val="24"/>
              </w:rPr>
            </w:pPr>
            <w:r w:rsidRPr="004F7153">
              <w:rPr>
                <w:rFonts w:cs="Arial"/>
                <w:szCs w:val="24"/>
              </w:rPr>
              <w:t>Rotavirus</w:t>
            </w:r>
          </w:p>
        </w:tc>
        <w:tc>
          <w:tcPr>
            <w:tcW w:w="5641" w:type="dxa"/>
            <w:vMerge/>
          </w:tcPr>
          <w:p w14:paraId="3560C250" w14:textId="77777777" w:rsidR="006D481D" w:rsidRPr="004F7153" w:rsidRDefault="006D481D" w:rsidP="006D481D">
            <w:pPr>
              <w:rPr>
                <w:rFonts w:cs="Arial"/>
                <w:szCs w:val="24"/>
              </w:rPr>
            </w:pPr>
          </w:p>
        </w:tc>
      </w:tr>
      <w:tr w:rsidR="006D481D" w14:paraId="7F4B9850" w14:textId="77777777" w:rsidTr="000957CB">
        <w:tc>
          <w:tcPr>
            <w:tcW w:w="3715" w:type="dxa"/>
            <w:vAlign w:val="center"/>
          </w:tcPr>
          <w:p w14:paraId="392E5F76" w14:textId="77777777" w:rsidR="006D481D" w:rsidRPr="004F7153" w:rsidRDefault="006D481D" w:rsidP="00EF230F">
            <w:pPr>
              <w:jc w:val="center"/>
              <w:rPr>
                <w:rFonts w:cs="Arial"/>
                <w:szCs w:val="24"/>
              </w:rPr>
            </w:pPr>
            <w:r w:rsidRPr="004F7153">
              <w:rPr>
                <w:rFonts w:cs="Arial"/>
                <w:szCs w:val="24"/>
              </w:rPr>
              <w:t>Rubella</w:t>
            </w:r>
          </w:p>
        </w:tc>
        <w:tc>
          <w:tcPr>
            <w:tcW w:w="5641" w:type="dxa"/>
            <w:vMerge/>
          </w:tcPr>
          <w:p w14:paraId="43110723" w14:textId="77777777" w:rsidR="006D481D" w:rsidRPr="004F7153" w:rsidRDefault="006D481D" w:rsidP="006D481D">
            <w:pPr>
              <w:rPr>
                <w:rFonts w:cs="Arial"/>
                <w:szCs w:val="24"/>
              </w:rPr>
            </w:pPr>
          </w:p>
        </w:tc>
      </w:tr>
      <w:tr w:rsidR="006D481D" w14:paraId="71C15EF5" w14:textId="77777777" w:rsidTr="000957CB">
        <w:tc>
          <w:tcPr>
            <w:tcW w:w="3715" w:type="dxa"/>
            <w:vAlign w:val="center"/>
          </w:tcPr>
          <w:p w14:paraId="121F23A9" w14:textId="77777777" w:rsidR="006D481D" w:rsidRPr="004F7153" w:rsidRDefault="006D481D" w:rsidP="00EF230F">
            <w:pPr>
              <w:jc w:val="center"/>
              <w:rPr>
                <w:rFonts w:cs="Arial"/>
                <w:szCs w:val="24"/>
              </w:rPr>
            </w:pPr>
            <w:r w:rsidRPr="004F7153">
              <w:rPr>
                <w:rFonts w:cs="Arial"/>
                <w:szCs w:val="24"/>
              </w:rPr>
              <w:t>Tetanus</w:t>
            </w:r>
          </w:p>
        </w:tc>
        <w:tc>
          <w:tcPr>
            <w:tcW w:w="5641" w:type="dxa"/>
            <w:vMerge/>
          </w:tcPr>
          <w:p w14:paraId="4FA7C1C4" w14:textId="77777777" w:rsidR="006D481D" w:rsidRPr="004F7153" w:rsidRDefault="006D481D" w:rsidP="006D481D">
            <w:pPr>
              <w:rPr>
                <w:rFonts w:cs="Arial"/>
                <w:szCs w:val="24"/>
              </w:rPr>
            </w:pPr>
          </w:p>
        </w:tc>
      </w:tr>
      <w:tr w:rsidR="006D481D" w14:paraId="11B9A9D1" w14:textId="77777777" w:rsidTr="000957CB">
        <w:tc>
          <w:tcPr>
            <w:tcW w:w="3715" w:type="dxa"/>
            <w:vAlign w:val="center"/>
          </w:tcPr>
          <w:p w14:paraId="2264C648" w14:textId="77777777" w:rsidR="006D481D" w:rsidRPr="004F7153" w:rsidRDefault="006D481D" w:rsidP="00EF230F">
            <w:pPr>
              <w:jc w:val="center"/>
              <w:rPr>
                <w:rFonts w:cs="Arial"/>
                <w:szCs w:val="24"/>
              </w:rPr>
            </w:pPr>
            <w:r w:rsidRPr="004F7153">
              <w:rPr>
                <w:rFonts w:cs="Arial"/>
                <w:szCs w:val="24"/>
              </w:rPr>
              <w:t>Varicella</w:t>
            </w:r>
          </w:p>
        </w:tc>
        <w:tc>
          <w:tcPr>
            <w:tcW w:w="5641" w:type="dxa"/>
            <w:vMerge/>
          </w:tcPr>
          <w:p w14:paraId="0F177394" w14:textId="77777777" w:rsidR="006D481D" w:rsidRPr="004F7153" w:rsidRDefault="006D481D" w:rsidP="006D481D">
            <w:pPr>
              <w:rPr>
                <w:rFonts w:cs="Arial"/>
                <w:szCs w:val="24"/>
              </w:rPr>
            </w:pPr>
          </w:p>
        </w:tc>
      </w:tr>
    </w:tbl>
    <w:p w14:paraId="1AB4817B" w14:textId="77777777" w:rsidR="002C1B97" w:rsidRDefault="002C1B97" w:rsidP="004F7153">
      <w:pPr>
        <w:rPr>
          <w:szCs w:val="24"/>
          <w:lang w:val="en-US"/>
        </w:rPr>
      </w:pPr>
    </w:p>
    <w:bookmarkEnd w:id="1"/>
    <w:p w14:paraId="19D81B43" w14:textId="77777777" w:rsidR="002C1B97" w:rsidRDefault="002C1B97" w:rsidP="002C1B97">
      <w:pPr>
        <w:rPr>
          <w:lang w:val="en-US"/>
        </w:rPr>
      </w:pPr>
      <w:r>
        <w:rPr>
          <w:lang w:val="en-US"/>
        </w:rPr>
        <w:br w:type="page"/>
      </w:r>
    </w:p>
    <w:p w14:paraId="129A8913" w14:textId="77777777" w:rsidR="00BD1133" w:rsidRPr="001355D7" w:rsidRDefault="00BD1133" w:rsidP="004F7153">
      <w:pPr>
        <w:rPr>
          <w:szCs w:val="24"/>
          <w:lang w:val="en-US"/>
        </w:rPr>
      </w:pPr>
    </w:p>
    <w:p w14:paraId="4D894610" w14:textId="77777777" w:rsidR="00BD1133" w:rsidRPr="001355D7" w:rsidRDefault="00BD1133" w:rsidP="00BD1133">
      <w:pPr>
        <w:keepLines/>
        <w:jc w:val="center"/>
        <w:rPr>
          <w:rFonts w:cs="Arial"/>
          <w:b/>
        </w:rPr>
      </w:pPr>
      <w:bookmarkStart w:id="2" w:name="_Hlk101269356"/>
      <w:r w:rsidRPr="001355D7">
        <w:rPr>
          <w:rFonts w:cs="Arial"/>
          <w:b/>
        </w:rPr>
        <w:t>APPENDIX 3</w:t>
      </w:r>
    </w:p>
    <w:p w14:paraId="2651BB71" w14:textId="77777777" w:rsidR="00BD1133" w:rsidRPr="001355D7" w:rsidRDefault="00BD1133" w:rsidP="00BD1133">
      <w:pPr>
        <w:rPr>
          <w:lang w:val="en-US"/>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BD1133" w:rsidRPr="001355D7" w14:paraId="39DC10EF" w14:textId="77777777" w:rsidTr="006C1961">
        <w:trPr>
          <w:trHeight w:val="166"/>
        </w:trPr>
        <w:tc>
          <w:tcPr>
            <w:tcW w:w="9284" w:type="dxa"/>
            <w:tcBorders>
              <w:top w:val="single" w:sz="6" w:space="0" w:color="000000"/>
              <w:left w:val="nil"/>
              <w:bottom w:val="single" w:sz="6" w:space="0" w:color="000000"/>
              <w:right w:val="nil"/>
            </w:tcBorders>
          </w:tcPr>
          <w:p w14:paraId="2890998C" w14:textId="77777777" w:rsidR="00BD1133" w:rsidRPr="001355D7" w:rsidRDefault="00BD1133" w:rsidP="006C1961">
            <w:pPr>
              <w:autoSpaceDE w:val="0"/>
              <w:autoSpaceDN w:val="0"/>
              <w:adjustRightInd w:val="0"/>
              <w:spacing w:after="0"/>
              <w:rPr>
                <w:rFonts w:cs="Arial"/>
                <w:b/>
                <w:bCs/>
                <w:szCs w:val="23"/>
              </w:rPr>
            </w:pPr>
          </w:p>
          <w:p w14:paraId="4E5F4BE0" w14:textId="77777777" w:rsidR="00BD1133" w:rsidRPr="001355D7" w:rsidRDefault="00BD1133" w:rsidP="006C1961">
            <w:pPr>
              <w:autoSpaceDE w:val="0"/>
              <w:autoSpaceDN w:val="0"/>
              <w:adjustRightInd w:val="0"/>
              <w:spacing w:after="0"/>
              <w:jc w:val="center"/>
              <w:rPr>
                <w:rFonts w:cs="Arial"/>
                <w:b/>
                <w:szCs w:val="23"/>
              </w:rPr>
            </w:pPr>
            <w:r w:rsidRPr="001355D7">
              <w:rPr>
                <w:rFonts w:cs="Arial"/>
                <w:b/>
                <w:szCs w:val="23"/>
              </w:rPr>
              <w:t>Approved Oral Paracetamol Liquid Products</w:t>
            </w:r>
          </w:p>
          <w:p w14:paraId="38EEBD2C" w14:textId="77777777" w:rsidR="00BD1133" w:rsidRPr="001355D7" w:rsidRDefault="00BD1133" w:rsidP="006C1961">
            <w:pPr>
              <w:autoSpaceDE w:val="0"/>
              <w:autoSpaceDN w:val="0"/>
              <w:adjustRightInd w:val="0"/>
              <w:spacing w:after="0"/>
              <w:rPr>
                <w:rFonts w:cs="Arial"/>
                <w:szCs w:val="23"/>
              </w:rPr>
            </w:pPr>
          </w:p>
        </w:tc>
      </w:tr>
    </w:tbl>
    <w:p w14:paraId="4A827365" w14:textId="77777777" w:rsidR="00BD1133" w:rsidRPr="001355D7" w:rsidRDefault="00BD1133" w:rsidP="00BD1133">
      <w:pPr>
        <w:jc w:val="center"/>
        <w:rPr>
          <w:b/>
        </w:rPr>
      </w:pPr>
    </w:p>
    <w:p w14:paraId="0991C9FA" w14:textId="77777777" w:rsidR="00BD1133" w:rsidRPr="001355D7" w:rsidRDefault="00BD1133" w:rsidP="00BD1133">
      <w:pPr>
        <w:rPr>
          <w:lang w:val="en-US"/>
        </w:rPr>
      </w:pPr>
      <w:r w:rsidRPr="001355D7">
        <w:rPr>
          <w:lang w:val="en-US"/>
        </w:rPr>
        <w:t>Registered Nurses may administer or supply paracetamol oral liquid in accordance with this SASA as listed in the table below:</w:t>
      </w:r>
    </w:p>
    <w:tbl>
      <w:tblPr>
        <w:tblStyle w:val="TableGrid"/>
        <w:tblW w:w="0" w:type="auto"/>
        <w:tblInd w:w="108" w:type="dxa"/>
        <w:tblLook w:val="04A0" w:firstRow="1" w:lastRow="0" w:firstColumn="1" w:lastColumn="0" w:noHBand="0" w:noVBand="1"/>
      </w:tblPr>
      <w:tblGrid>
        <w:gridCol w:w="2729"/>
        <w:gridCol w:w="2725"/>
        <w:gridCol w:w="4043"/>
      </w:tblGrid>
      <w:tr w:rsidR="001355D7" w:rsidRPr="001355D7" w14:paraId="45090276" w14:textId="77777777" w:rsidTr="00FB2319">
        <w:trPr>
          <w:trHeight w:val="454"/>
        </w:trPr>
        <w:tc>
          <w:tcPr>
            <w:tcW w:w="2777" w:type="dxa"/>
            <w:vAlign w:val="center"/>
          </w:tcPr>
          <w:p w14:paraId="38FE3EF5" w14:textId="77777777" w:rsidR="008E3525" w:rsidRPr="001355D7" w:rsidRDefault="008E3525" w:rsidP="00DE4588">
            <w:pPr>
              <w:spacing w:after="0"/>
              <w:jc w:val="center"/>
              <w:rPr>
                <w:b/>
                <w:szCs w:val="24"/>
                <w:lang w:val="en-US"/>
              </w:rPr>
            </w:pPr>
            <w:r w:rsidRPr="001355D7">
              <w:rPr>
                <w:b/>
                <w:szCs w:val="24"/>
                <w:lang w:val="en-US"/>
              </w:rPr>
              <w:t>Oral Paracetamol Liquid Product</w:t>
            </w:r>
          </w:p>
        </w:tc>
        <w:tc>
          <w:tcPr>
            <w:tcW w:w="2778" w:type="dxa"/>
            <w:vAlign w:val="center"/>
          </w:tcPr>
          <w:p w14:paraId="0CC20D41" w14:textId="77777777" w:rsidR="008E3525" w:rsidRPr="001355D7" w:rsidRDefault="00AC2BEF" w:rsidP="00DE4588">
            <w:pPr>
              <w:spacing w:after="0"/>
              <w:jc w:val="center"/>
              <w:rPr>
                <w:b/>
                <w:szCs w:val="24"/>
                <w:lang w:val="en-US"/>
              </w:rPr>
            </w:pPr>
            <w:r w:rsidRPr="001355D7">
              <w:rPr>
                <w:b/>
                <w:szCs w:val="24"/>
                <w:lang w:val="en-US"/>
              </w:rPr>
              <w:t xml:space="preserve">Recommended </w:t>
            </w:r>
            <w:r w:rsidR="008E3525" w:rsidRPr="001355D7">
              <w:rPr>
                <w:b/>
                <w:szCs w:val="24"/>
                <w:lang w:val="en-US"/>
              </w:rPr>
              <w:t>Age Group</w:t>
            </w:r>
          </w:p>
        </w:tc>
        <w:tc>
          <w:tcPr>
            <w:tcW w:w="4168" w:type="dxa"/>
            <w:vAlign w:val="center"/>
          </w:tcPr>
          <w:p w14:paraId="0B833EB3" w14:textId="77777777" w:rsidR="008E3525" w:rsidRPr="001355D7" w:rsidRDefault="008E3525" w:rsidP="00BF1A7A">
            <w:pPr>
              <w:spacing w:after="0"/>
              <w:jc w:val="center"/>
              <w:rPr>
                <w:b/>
                <w:szCs w:val="24"/>
                <w:lang w:val="en-US"/>
              </w:rPr>
            </w:pPr>
            <w:r w:rsidRPr="001355D7">
              <w:rPr>
                <w:b/>
                <w:szCs w:val="24"/>
                <w:lang w:val="en-US"/>
              </w:rPr>
              <w:t>Approved condition</w:t>
            </w:r>
          </w:p>
        </w:tc>
      </w:tr>
      <w:tr w:rsidR="001355D7" w:rsidRPr="001355D7" w14:paraId="21340009" w14:textId="77777777" w:rsidTr="00FB2319">
        <w:tc>
          <w:tcPr>
            <w:tcW w:w="2777" w:type="dxa"/>
          </w:tcPr>
          <w:p w14:paraId="7BF1B911" w14:textId="77777777" w:rsidR="008E3187" w:rsidRDefault="008E3525" w:rsidP="000E4AB9">
            <w:pPr>
              <w:rPr>
                <w:szCs w:val="24"/>
                <w:lang w:val="en-US"/>
              </w:rPr>
            </w:pPr>
            <w:r w:rsidRPr="001355D7">
              <w:rPr>
                <w:szCs w:val="24"/>
                <w:lang w:val="en-US"/>
              </w:rPr>
              <w:t>100mg/mL, 20mL</w:t>
            </w:r>
            <w:r w:rsidR="00AC2BEF" w:rsidRPr="001355D7">
              <w:rPr>
                <w:szCs w:val="24"/>
                <w:lang w:val="en-US"/>
              </w:rPr>
              <w:t xml:space="preserve"> drops (original manufacturer’s pack)</w:t>
            </w:r>
            <w:r w:rsidR="006F43DA">
              <w:rPr>
                <w:szCs w:val="24"/>
                <w:lang w:val="en-US"/>
              </w:rPr>
              <w:t xml:space="preserve"> </w:t>
            </w:r>
          </w:p>
          <w:p w14:paraId="05B053DE" w14:textId="294CA20E" w:rsidR="006F43DA" w:rsidRPr="001355D7" w:rsidRDefault="00933146" w:rsidP="000E4AB9">
            <w:pPr>
              <w:rPr>
                <w:b/>
                <w:szCs w:val="24"/>
                <w:lang w:val="en-US"/>
              </w:rPr>
            </w:pPr>
            <w:r>
              <w:rPr>
                <w:szCs w:val="24"/>
                <w:lang w:val="en-US"/>
              </w:rPr>
              <w:t xml:space="preserve">or equivalent age appropriate formulation (original manufacturer’s pack) </w:t>
            </w:r>
          </w:p>
        </w:tc>
        <w:tc>
          <w:tcPr>
            <w:tcW w:w="2778" w:type="dxa"/>
          </w:tcPr>
          <w:p w14:paraId="588E2DCF" w14:textId="77777777" w:rsidR="008E3525" w:rsidRPr="001355D7" w:rsidRDefault="008E3525" w:rsidP="000E4AB9">
            <w:pPr>
              <w:rPr>
                <w:b/>
                <w:szCs w:val="24"/>
                <w:lang w:val="en-US"/>
              </w:rPr>
            </w:pPr>
            <w:r w:rsidRPr="001355D7">
              <w:rPr>
                <w:lang w:val="en-US"/>
              </w:rPr>
              <w:t>One month of age to two years of age</w:t>
            </w:r>
          </w:p>
        </w:tc>
        <w:tc>
          <w:tcPr>
            <w:tcW w:w="4168" w:type="dxa"/>
          </w:tcPr>
          <w:p w14:paraId="618046F2" w14:textId="77777777" w:rsidR="00FB2319" w:rsidRPr="001355D7" w:rsidRDefault="00AC2BEF" w:rsidP="00FB2319">
            <w:pPr>
              <w:pStyle w:val="ListParagraph"/>
              <w:numPr>
                <w:ilvl w:val="0"/>
                <w:numId w:val="5"/>
              </w:numPr>
              <w:spacing w:after="120"/>
              <w:ind w:left="357" w:hanging="357"/>
              <w:rPr>
                <w:rFonts w:cs="Arial"/>
                <w:szCs w:val="24"/>
              </w:rPr>
            </w:pPr>
            <w:r w:rsidRPr="001355D7">
              <w:rPr>
                <w:rFonts w:cs="Arial"/>
                <w:szCs w:val="24"/>
              </w:rPr>
              <w:t xml:space="preserve">Use in conjunction with </w:t>
            </w:r>
            <w:r w:rsidR="008E3525" w:rsidRPr="001355D7">
              <w:rPr>
                <w:rFonts w:cs="Arial"/>
                <w:szCs w:val="24"/>
              </w:rPr>
              <w:t>dose</w:t>
            </w:r>
            <w:r w:rsidRPr="001355D7">
              <w:rPr>
                <w:rFonts w:cs="Arial"/>
                <w:szCs w:val="24"/>
              </w:rPr>
              <w:t>s</w:t>
            </w:r>
            <w:r w:rsidR="008E3525" w:rsidRPr="001355D7">
              <w:rPr>
                <w:rFonts w:cs="Arial"/>
                <w:szCs w:val="24"/>
              </w:rPr>
              <w:t xml:space="preserve"> of </w:t>
            </w:r>
            <w:r w:rsidR="00354D38" w:rsidRPr="001355D7">
              <w:rPr>
                <w:rFonts w:cs="Arial"/>
                <w:szCs w:val="24"/>
              </w:rPr>
              <w:t xml:space="preserve">Meningococcal </w:t>
            </w:r>
            <w:r w:rsidR="008E3525" w:rsidRPr="001355D7">
              <w:rPr>
                <w:rFonts w:cs="Arial"/>
                <w:szCs w:val="24"/>
              </w:rPr>
              <w:t>B</w:t>
            </w:r>
            <w:r w:rsidRPr="001355D7">
              <w:rPr>
                <w:rFonts w:cs="Arial"/>
                <w:szCs w:val="24"/>
              </w:rPr>
              <w:t xml:space="preserve"> vaccine</w:t>
            </w:r>
            <w:r w:rsidR="008E3525" w:rsidRPr="001355D7">
              <w:rPr>
                <w:rFonts w:cs="Arial"/>
                <w:szCs w:val="24"/>
              </w:rPr>
              <w:t xml:space="preserve"> (</w:t>
            </w:r>
            <w:proofErr w:type="spellStart"/>
            <w:r w:rsidR="008E3525" w:rsidRPr="001355D7">
              <w:rPr>
                <w:rFonts w:cs="Arial"/>
                <w:szCs w:val="24"/>
              </w:rPr>
              <w:t>Bexsero</w:t>
            </w:r>
            <w:proofErr w:type="spellEnd"/>
            <w:r w:rsidR="00255841" w:rsidRPr="001355D7">
              <w:rPr>
                <w:rFonts w:cs="Arial"/>
                <w:szCs w:val="24"/>
                <w:vertAlign w:val="superscript"/>
              </w:rPr>
              <w:t>®)</w:t>
            </w:r>
            <w:r w:rsidR="00354D38" w:rsidRPr="001355D7">
              <w:rPr>
                <w:rFonts w:cs="Arial"/>
                <w:szCs w:val="24"/>
              </w:rPr>
              <w:t xml:space="preserve"> </w:t>
            </w:r>
            <w:r w:rsidRPr="001355D7">
              <w:rPr>
                <w:rFonts w:cs="Arial"/>
                <w:szCs w:val="24"/>
              </w:rPr>
              <w:t>for pa</w:t>
            </w:r>
            <w:r w:rsidR="001355D7">
              <w:rPr>
                <w:rFonts w:cs="Arial"/>
                <w:szCs w:val="24"/>
              </w:rPr>
              <w:t>tients less than 2 years of age</w:t>
            </w:r>
          </w:p>
          <w:p w14:paraId="112EAF92" w14:textId="77777777" w:rsidR="008E3525" w:rsidRPr="001355D7" w:rsidRDefault="00FB2319" w:rsidP="00FB2319">
            <w:pPr>
              <w:jc w:val="center"/>
              <w:rPr>
                <w:b/>
              </w:rPr>
            </w:pPr>
            <w:r w:rsidRPr="001355D7">
              <w:rPr>
                <w:b/>
              </w:rPr>
              <w:t>OR</w:t>
            </w:r>
          </w:p>
          <w:p w14:paraId="47123EF8" w14:textId="77777777" w:rsidR="00646D1A" w:rsidRPr="001355D7" w:rsidRDefault="00646D1A" w:rsidP="00AC2BEF">
            <w:pPr>
              <w:pStyle w:val="ListParagraph"/>
              <w:numPr>
                <w:ilvl w:val="0"/>
                <w:numId w:val="5"/>
              </w:numPr>
              <w:spacing w:after="0"/>
              <w:ind w:left="357" w:hanging="357"/>
              <w:rPr>
                <w:rFonts w:eastAsia="Times New Roman" w:cs="Arial"/>
                <w:szCs w:val="24"/>
                <w:lang w:eastAsia="en-AU"/>
              </w:rPr>
            </w:pPr>
            <w:r w:rsidRPr="001355D7">
              <w:rPr>
                <w:rFonts w:eastAsia="Times New Roman" w:cs="Arial"/>
                <w:szCs w:val="24"/>
                <w:lang w:eastAsia="en-AU"/>
              </w:rPr>
              <w:t xml:space="preserve">Administration or supply </w:t>
            </w:r>
            <w:r w:rsidR="000E4AB9" w:rsidRPr="001355D7">
              <w:rPr>
                <w:rFonts w:eastAsia="Times New Roman" w:cs="Arial"/>
                <w:szCs w:val="24"/>
                <w:lang w:eastAsia="en-AU"/>
              </w:rPr>
              <w:t>for</w:t>
            </w:r>
            <w:r w:rsidRPr="001355D7">
              <w:rPr>
                <w:rFonts w:eastAsia="Times New Roman" w:cs="Arial"/>
                <w:szCs w:val="24"/>
                <w:lang w:eastAsia="en-AU"/>
              </w:rPr>
              <w:t xml:space="preserve"> </w:t>
            </w:r>
            <w:r w:rsidR="00AC2BEF" w:rsidRPr="001355D7">
              <w:rPr>
                <w:rFonts w:eastAsia="Times New Roman" w:cs="Arial"/>
                <w:szCs w:val="24"/>
                <w:lang w:eastAsia="en-AU"/>
              </w:rPr>
              <w:t>children</w:t>
            </w:r>
            <w:r w:rsidRPr="001355D7">
              <w:rPr>
                <w:rFonts w:eastAsia="Times New Roman" w:cs="Arial"/>
                <w:szCs w:val="24"/>
                <w:lang w:eastAsia="en-AU"/>
              </w:rPr>
              <w:t xml:space="preserve"> if they have: </w:t>
            </w:r>
          </w:p>
          <w:p w14:paraId="22067C26" w14:textId="77777777" w:rsidR="00646D1A" w:rsidRPr="001355D7" w:rsidRDefault="00646D1A" w:rsidP="00AC2BEF">
            <w:pPr>
              <w:pStyle w:val="ListParagraph"/>
              <w:numPr>
                <w:ilvl w:val="0"/>
                <w:numId w:val="6"/>
              </w:numPr>
              <w:spacing w:after="0"/>
              <w:ind w:left="754" w:hanging="357"/>
              <w:rPr>
                <w:rFonts w:eastAsia="Times New Roman" w:cs="Arial"/>
                <w:szCs w:val="24"/>
                <w:lang w:eastAsia="en-AU"/>
              </w:rPr>
            </w:pPr>
            <w:r w:rsidRPr="001355D7">
              <w:rPr>
                <w:rFonts w:eastAsia="Times New Roman" w:cs="Arial"/>
                <w:szCs w:val="24"/>
                <w:lang w:eastAsia="en-AU"/>
              </w:rPr>
              <w:t>fever of &gt;38.5°C following vaccination</w:t>
            </w:r>
          </w:p>
          <w:p w14:paraId="6DD57F4A" w14:textId="77777777" w:rsidR="00646D1A" w:rsidRPr="001355D7" w:rsidRDefault="00646D1A" w:rsidP="00AC2BEF">
            <w:pPr>
              <w:pStyle w:val="ListParagraph"/>
              <w:numPr>
                <w:ilvl w:val="0"/>
                <w:numId w:val="6"/>
              </w:numPr>
              <w:spacing w:after="0"/>
              <w:rPr>
                <w:rFonts w:cs="Arial"/>
                <w:szCs w:val="24"/>
                <w:lang w:val="en-US"/>
              </w:rPr>
            </w:pPr>
            <w:r w:rsidRPr="001355D7">
              <w:rPr>
                <w:rFonts w:eastAsia="Times New Roman" w:cs="Arial"/>
                <w:szCs w:val="24"/>
                <w:lang w:eastAsia="en-AU"/>
              </w:rPr>
              <w:t>pain at the injection site</w:t>
            </w:r>
          </w:p>
          <w:p w14:paraId="328130A5" w14:textId="77777777" w:rsidR="000E4AB9" w:rsidRPr="001355D7" w:rsidRDefault="000E4AB9" w:rsidP="000E4AB9">
            <w:pPr>
              <w:pStyle w:val="ListParagraph"/>
              <w:spacing w:after="0"/>
              <w:rPr>
                <w:rFonts w:cs="Arial"/>
                <w:szCs w:val="24"/>
                <w:lang w:val="en-US"/>
              </w:rPr>
            </w:pPr>
          </w:p>
        </w:tc>
      </w:tr>
      <w:tr w:rsidR="001355D7" w:rsidRPr="001355D7" w14:paraId="6B99233E" w14:textId="77777777" w:rsidTr="00FB2319">
        <w:tc>
          <w:tcPr>
            <w:tcW w:w="2777" w:type="dxa"/>
          </w:tcPr>
          <w:p w14:paraId="09E8CF02" w14:textId="77777777" w:rsidR="008E3187" w:rsidRDefault="008E3525" w:rsidP="000E4AB9">
            <w:pPr>
              <w:rPr>
                <w:szCs w:val="24"/>
                <w:lang w:val="en-US"/>
              </w:rPr>
            </w:pPr>
            <w:r w:rsidRPr="001355D7">
              <w:rPr>
                <w:szCs w:val="24"/>
                <w:lang w:val="en-US"/>
              </w:rPr>
              <w:t>24mg/mL,100mL</w:t>
            </w:r>
            <w:r w:rsidR="00AC2BEF" w:rsidRPr="001355D7">
              <w:rPr>
                <w:szCs w:val="24"/>
                <w:lang w:val="en-US"/>
              </w:rPr>
              <w:t xml:space="preserve"> (original manufacturer’s pack)</w:t>
            </w:r>
            <w:r w:rsidR="00933146">
              <w:rPr>
                <w:szCs w:val="24"/>
                <w:lang w:val="en-US"/>
              </w:rPr>
              <w:t xml:space="preserve"> </w:t>
            </w:r>
          </w:p>
          <w:p w14:paraId="62F227CB" w14:textId="0355B40B" w:rsidR="008E3525" w:rsidRPr="001355D7" w:rsidRDefault="00933146" w:rsidP="000E4AB9">
            <w:pPr>
              <w:rPr>
                <w:szCs w:val="24"/>
                <w:lang w:val="en-US"/>
              </w:rPr>
            </w:pPr>
            <w:r>
              <w:rPr>
                <w:szCs w:val="24"/>
                <w:lang w:val="en-US"/>
              </w:rPr>
              <w:t xml:space="preserve">or equivalent age appropriate formulation (original manufacturer’s pack) </w:t>
            </w:r>
          </w:p>
        </w:tc>
        <w:tc>
          <w:tcPr>
            <w:tcW w:w="2778" w:type="dxa"/>
          </w:tcPr>
          <w:p w14:paraId="7EED7E5E" w14:textId="77777777" w:rsidR="008E3525" w:rsidRPr="001355D7" w:rsidRDefault="008E3525" w:rsidP="000E4AB9">
            <w:pPr>
              <w:rPr>
                <w:iCs/>
                <w:lang w:val="en-US"/>
              </w:rPr>
            </w:pPr>
            <w:r w:rsidRPr="001355D7">
              <w:rPr>
                <w:iCs/>
                <w:lang w:val="en-US"/>
              </w:rPr>
              <w:t>1 to 5 years of age</w:t>
            </w:r>
          </w:p>
        </w:tc>
        <w:tc>
          <w:tcPr>
            <w:tcW w:w="4168" w:type="dxa"/>
          </w:tcPr>
          <w:p w14:paraId="7815E45D" w14:textId="77777777" w:rsidR="000E4AB9" w:rsidRPr="001355D7" w:rsidRDefault="00AC2BEF" w:rsidP="00AC2BEF">
            <w:pPr>
              <w:pStyle w:val="ListParagraph"/>
              <w:numPr>
                <w:ilvl w:val="0"/>
                <w:numId w:val="7"/>
              </w:numPr>
              <w:spacing w:after="0"/>
              <w:ind w:left="357" w:hanging="357"/>
              <w:rPr>
                <w:rFonts w:cs="Arial"/>
                <w:szCs w:val="24"/>
              </w:rPr>
            </w:pPr>
            <w:r w:rsidRPr="001355D7">
              <w:rPr>
                <w:rFonts w:cs="Arial"/>
                <w:szCs w:val="24"/>
              </w:rPr>
              <w:t>Use in conjunction with doses of Meningococcal B vaccine (</w:t>
            </w:r>
            <w:proofErr w:type="spellStart"/>
            <w:r w:rsidRPr="001355D7">
              <w:rPr>
                <w:rFonts w:cs="Arial"/>
                <w:szCs w:val="24"/>
              </w:rPr>
              <w:t>Bexsero</w:t>
            </w:r>
            <w:proofErr w:type="spellEnd"/>
            <w:r w:rsidR="001355D7" w:rsidRPr="001355D7">
              <w:rPr>
                <w:rFonts w:cs="Arial"/>
                <w:szCs w:val="24"/>
                <w:vertAlign w:val="superscript"/>
              </w:rPr>
              <w:t>®</w:t>
            </w:r>
            <w:r w:rsidR="001355D7" w:rsidRPr="001355D7">
              <w:rPr>
                <w:rFonts w:cs="Arial"/>
                <w:szCs w:val="24"/>
              </w:rPr>
              <w:t>)</w:t>
            </w:r>
            <w:r w:rsidRPr="001355D7">
              <w:rPr>
                <w:rFonts w:cs="Arial"/>
                <w:szCs w:val="24"/>
              </w:rPr>
              <w:t xml:space="preserve"> for patients less than 2 years of age.</w:t>
            </w:r>
          </w:p>
          <w:p w14:paraId="7AE6CCAD" w14:textId="77777777" w:rsidR="00FB2319" w:rsidRPr="001355D7" w:rsidRDefault="00FB2319" w:rsidP="00FB2319">
            <w:pPr>
              <w:spacing w:before="120" w:after="120"/>
              <w:jc w:val="center"/>
              <w:rPr>
                <w:b/>
              </w:rPr>
            </w:pPr>
            <w:r w:rsidRPr="001355D7">
              <w:rPr>
                <w:b/>
              </w:rPr>
              <w:t>OR</w:t>
            </w:r>
          </w:p>
          <w:p w14:paraId="034703A9" w14:textId="77777777" w:rsidR="00AC2BEF" w:rsidRPr="001355D7" w:rsidRDefault="00AC2BEF" w:rsidP="00AC2BEF">
            <w:pPr>
              <w:pStyle w:val="ListParagraph"/>
              <w:numPr>
                <w:ilvl w:val="0"/>
                <w:numId w:val="7"/>
              </w:numPr>
              <w:spacing w:after="0"/>
              <w:ind w:left="357" w:hanging="357"/>
              <w:rPr>
                <w:rFonts w:eastAsia="Times New Roman" w:cs="Arial"/>
                <w:szCs w:val="24"/>
                <w:lang w:eastAsia="en-AU"/>
              </w:rPr>
            </w:pPr>
            <w:r w:rsidRPr="001355D7">
              <w:rPr>
                <w:rFonts w:eastAsia="Times New Roman" w:cs="Arial"/>
                <w:szCs w:val="24"/>
                <w:lang w:eastAsia="en-AU"/>
              </w:rPr>
              <w:t>Administration or supply for children if they have: </w:t>
            </w:r>
          </w:p>
          <w:p w14:paraId="566412C8" w14:textId="77777777" w:rsidR="00AC2BEF" w:rsidRPr="001355D7" w:rsidRDefault="00AC2BEF" w:rsidP="00AC2BEF">
            <w:pPr>
              <w:pStyle w:val="ListParagraph"/>
              <w:numPr>
                <w:ilvl w:val="0"/>
                <w:numId w:val="6"/>
              </w:numPr>
              <w:spacing w:after="0"/>
              <w:ind w:left="754" w:hanging="357"/>
              <w:rPr>
                <w:rFonts w:eastAsia="Times New Roman" w:cs="Arial"/>
                <w:szCs w:val="24"/>
                <w:lang w:eastAsia="en-AU"/>
              </w:rPr>
            </w:pPr>
            <w:r w:rsidRPr="001355D7">
              <w:rPr>
                <w:rFonts w:eastAsia="Times New Roman" w:cs="Arial"/>
                <w:szCs w:val="24"/>
                <w:lang w:eastAsia="en-AU"/>
              </w:rPr>
              <w:t>fever of &gt;38.5°C following vaccination</w:t>
            </w:r>
          </w:p>
          <w:p w14:paraId="583158D3" w14:textId="77777777" w:rsidR="000E4AB9" w:rsidRPr="001355D7" w:rsidRDefault="001355D7" w:rsidP="00AC2BEF">
            <w:pPr>
              <w:pStyle w:val="ListParagraph"/>
              <w:numPr>
                <w:ilvl w:val="0"/>
                <w:numId w:val="6"/>
              </w:numPr>
              <w:spacing w:after="0"/>
              <w:rPr>
                <w:rFonts w:cs="Arial"/>
                <w:szCs w:val="24"/>
                <w:lang w:val="en-US"/>
              </w:rPr>
            </w:pPr>
            <w:r>
              <w:rPr>
                <w:rFonts w:eastAsia="Times New Roman" w:cs="Arial"/>
                <w:szCs w:val="24"/>
                <w:lang w:eastAsia="en-AU"/>
              </w:rPr>
              <w:t>pain at the injection site</w:t>
            </w:r>
          </w:p>
          <w:p w14:paraId="78298325" w14:textId="77777777" w:rsidR="00AC2BEF" w:rsidRPr="001355D7" w:rsidRDefault="00AC2BEF" w:rsidP="00AC2BEF">
            <w:pPr>
              <w:pStyle w:val="ListParagraph"/>
              <w:spacing w:after="0"/>
              <w:rPr>
                <w:rFonts w:cs="Arial"/>
                <w:szCs w:val="24"/>
                <w:lang w:val="en-US"/>
              </w:rPr>
            </w:pPr>
          </w:p>
        </w:tc>
      </w:tr>
      <w:tr w:rsidR="008E3525" w:rsidRPr="001355D7" w14:paraId="514A31C1" w14:textId="77777777" w:rsidTr="00FB2319">
        <w:tc>
          <w:tcPr>
            <w:tcW w:w="2777" w:type="dxa"/>
          </w:tcPr>
          <w:p w14:paraId="7817704A" w14:textId="77777777" w:rsidR="008E3187" w:rsidRDefault="008E3525" w:rsidP="008C4FE2">
            <w:pPr>
              <w:rPr>
                <w:szCs w:val="24"/>
                <w:lang w:val="en-US"/>
              </w:rPr>
            </w:pPr>
            <w:r w:rsidRPr="001355D7">
              <w:rPr>
                <w:szCs w:val="24"/>
                <w:lang w:val="en-US"/>
              </w:rPr>
              <w:t>48mg/mL,100mL</w:t>
            </w:r>
            <w:r w:rsidR="00AC2BEF" w:rsidRPr="001355D7">
              <w:rPr>
                <w:szCs w:val="24"/>
                <w:lang w:val="en-US"/>
              </w:rPr>
              <w:t xml:space="preserve"> (original manufacturer’s pack)</w:t>
            </w:r>
            <w:r w:rsidR="00933146">
              <w:rPr>
                <w:szCs w:val="24"/>
                <w:lang w:val="en-US"/>
              </w:rPr>
              <w:t xml:space="preserve"> </w:t>
            </w:r>
          </w:p>
          <w:p w14:paraId="6CE9E4A7" w14:textId="435A3E5E" w:rsidR="008E3525" w:rsidRPr="001355D7" w:rsidRDefault="00933146" w:rsidP="008C4FE2">
            <w:pPr>
              <w:rPr>
                <w:szCs w:val="24"/>
                <w:lang w:val="en-US"/>
              </w:rPr>
            </w:pPr>
            <w:r>
              <w:rPr>
                <w:szCs w:val="24"/>
                <w:lang w:val="en-US"/>
              </w:rPr>
              <w:t xml:space="preserve">or equivalent age appropriate formulation (original manufacturer’s pack) </w:t>
            </w:r>
          </w:p>
        </w:tc>
        <w:tc>
          <w:tcPr>
            <w:tcW w:w="2778" w:type="dxa"/>
          </w:tcPr>
          <w:p w14:paraId="63F5C07E" w14:textId="77777777" w:rsidR="008E3525" w:rsidRPr="001355D7" w:rsidRDefault="008E3525" w:rsidP="000E4AB9">
            <w:pPr>
              <w:rPr>
                <w:iCs/>
                <w:lang w:val="en-US"/>
              </w:rPr>
            </w:pPr>
            <w:r w:rsidRPr="001355D7">
              <w:rPr>
                <w:iCs/>
                <w:lang w:val="en-US"/>
              </w:rPr>
              <w:t>5 to 12 years of age</w:t>
            </w:r>
          </w:p>
        </w:tc>
        <w:tc>
          <w:tcPr>
            <w:tcW w:w="4168" w:type="dxa"/>
          </w:tcPr>
          <w:p w14:paraId="65E69C47" w14:textId="77777777" w:rsidR="00AC2BEF" w:rsidRPr="001355D7" w:rsidRDefault="00AC2BEF" w:rsidP="00AC2BEF">
            <w:pPr>
              <w:pStyle w:val="ListParagraph"/>
              <w:numPr>
                <w:ilvl w:val="0"/>
                <w:numId w:val="8"/>
              </w:numPr>
              <w:spacing w:after="0"/>
              <w:ind w:left="357" w:hanging="357"/>
              <w:rPr>
                <w:rFonts w:eastAsia="Times New Roman" w:cs="Arial"/>
                <w:szCs w:val="24"/>
                <w:lang w:eastAsia="en-AU"/>
              </w:rPr>
            </w:pPr>
            <w:r w:rsidRPr="001355D7">
              <w:rPr>
                <w:rFonts w:eastAsia="Times New Roman" w:cs="Arial"/>
                <w:szCs w:val="24"/>
                <w:lang w:eastAsia="en-AU"/>
              </w:rPr>
              <w:t>Administration or supply for children if they have: </w:t>
            </w:r>
          </w:p>
          <w:p w14:paraId="5B064F52" w14:textId="77777777" w:rsidR="00AC2BEF" w:rsidRPr="001355D7" w:rsidRDefault="00AC2BEF" w:rsidP="00AC2BEF">
            <w:pPr>
              <w:pStyle w:val="ListParagraph"/>
              <w:numPr>
                <w:ilvl w:val="0"/>
                <w:numId w:val="6"/>
              </w:numPr>
              <w:spacing w:after="0"/>
              <w:ind w:left="754" w:hanging="357"/>
              <w:rPr>
                <w:rFonts w:eastAsia="Times New Roman" w:cs="Arial"/>
                <w:szCs w:val="24"/>
                <w:lang w:eastAsia="en-AU"/>
              </w:rPr>
            </w:pPr>
            <w:r w:rsidRPr="001355D7">
              <w:rPr>
                <w:rFonts w:eastAsia="Times New Roman" w:cs="Arial"/>
                <w:szCs w:val="24"/>
                <w:lang w:eastAsia="en-AU"/>
              </w:rPr>
              <w:t>fever of &gt;38.5°C following vaccination</w:t>
            </w:r>
          </w:p>
          <w:p w14:paraId="1C1DDC7A" w14:textId="77777777" w:rsidR="00AC2BEF" w:rsidRPr="001355D7" w:rsidRDefault="001355D7" w:rsidP="00AC2BEF">
            <w:pPr>
              <w:pStyle w:val="ListParagraph"/>
              <w:numPr>
                <w:ilvl w:val="0"/>
                <w:numId w:val="6"/>
              </w:numPr>
              <w:spacing w:after="0"/>
              <w:rPr>
                <w:rFonts w:cs="Arial"/>
                <w:szCs w:val="24"/>
                <w:lang w:val="en-US"/>
              </w:rPr>
            </w:pPr>
            <w:r>
              <w:rPr>
                <w:rFonts w:eastAsia="Times New Roman" w:cs="Arial"/>
                <w:szCs w:val="24"/>
                <w:lang w:eastAsia="en-AU"/>
              </w:rPr>
              <w:t>pain at the injection site</w:t>
            </w:r>
          </w:p>
          <w:p w14:paraId="409FE613" w14:textId="77777777" w:rsidR="000E4AB9" w:rsidRPr="001355D7" w:rsidRDefault="000E4AB9" w:rsidP="00AC2BEF">
            <w:pPr>
              <w:spacing w:after="0"/>
              <w:contextualSpacing/>
              <w:rPr>
                <w:iCs/>
                <w:lang w:val="en-US"/>
              </w:rPr>
            </w:pPr>
          </w:p>
        </w:tc>
      </w:tr>
      <w:bookmarkEnd w:id="2"/>
    </w:tbl>
    <w:p w14:paraId="2663A490" w14:textId="77777777" w:rsidR="00DC0A1E" w:rsidRPr="001355D7" w:rsidRDefault="00DC0A1E" w:rsidP="00DE4588">
      <w:pPr>
        <w:shd w:val="clear" w:color="auto" w:fill="FFFFFF"/>
        <w:spacing w:after="0" w:line="360" w:lineRule="atLeast"/>
        <w:textAlignment w:val="baseline"/>
        <w:rPr>
          <w:rFonts w:ascii="inherit" w:eastAsia="Times New Roman" w:hAnsi="inherit" w:cs="Times New Roman"/>
          <w:sz w:val="20"/>
          <w:szCs w:val="20"/>
          <w:lang w:eastAsia="en-AU"/>
        </w:rPr>
      </w:pPr>
    </w:p>
    <w:p w14:paraId="57ACEDEB" w14:textId="77777777" w:rsidR="008E3525" w:rsidRPr="001355D7" w:rsidRDefault="008E3525" w:rsidP="00DE4588">
      <w:pPr>
        <w:shd w:val="clear" w:color="auto" w:fill="FFFFFF"/>
        <w:spacing w:after="0" w:line="360" w:lineRule="atLeast"/>
        <w:textAlignment w:val="baseline"/>
        <w:rPr>
          <w:rFonts w:ascii="inherit" w:eastAsia="Times New Roman" w:hAnsi="inherit" w:cs="Times New Roman"/>
          <w:sz w:val="20"/>
          <w:szCs w:val="20"/>
          <w:lang w:eastAsia="en-AU"/>
        </w:rPr>
      </w:pPr>
    </w:p>
    <w:p w14:paraId="203046C3" w14:textId="77777777" w:rsidR="008E3525" w:rsidRPr="001355D7" w:rsidRDefault="008E3525" w:rsidP="00DE4588">
      <w:pPr>
        <w:shd w:val="clear" w:color="auto" w:fill="FFFFFF"/>
        <w:spacing w:after="0" w:line="360" w:lineRule="atLeast"/>
        <w:textAlignment w:val="baseline"/>
        <w:rPr>
          <w:rFonts w:ascii="inherit" w:eastAsia="Times New Roman" w:hAnsi="inherit" w:cs="Times New Roman"/>
          <w:sz w:val="20"/>
          <w:szCs w:val="20"/>
          <w:lang w:eastAsia="en-AU"/>
        </w:rPr>
      </w:pPr>
    </w:p>
    <w:p w14:paraId="77175A03" w14:textId="77777777" w:rsidR="00BD1133" w:rsidRPr="00027C30" w:rsidRDefault="00BD1133" w:rsidP="004F7153">
      <w:pPr>
        <w:rPr>
          <w:color w:val="FF0000"/>
          <w:szCs w:val="24"/>
          <w:lang w:val="en-US"/>
        </w:rPr>
      </w:pPr>
    </w:p>
    <w:sectPr w:rsidR="00BD1133" w:rsidRPr="00027C30" w:rsidSect="00BD1D12">
      <w:footerReference w:type="default" r:id="rId19"/>
      <w:headerReference w:type="first" r:id="rId20"/>
      <w:footerReference w:type="first" r:id="rId21"/>
      <w:pgSz w:w="11906" w:h="16838"/>
      <w:pgMar w:top="1304" w:right="851" w:bottom="3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AF8CD" w14:textId="77777777" w:rsidR="002B5C02" w:rsidRDefault="002B5C02" w:rsidP="0043154B">
      <w:pPr>
        <w:spacing w:after="0"/>
      </w:pPr>
      <w:r>
        <w:separator/>
      </w:r>
    </w:p>
  </w:endnote>
  <w:endnote w:type="continuationSeparator" w:id="0">
    <w:p w14:paraId="6FD5528B" w14:textId="77777777" w:rsidR="002B5C02" w:rsidRDefault="002B5C02" w:rsidP="004315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339153"/>
      <w:docPartObj>
        <w:docPartGallery w:val="Page Numbers (Bottom of Page)"/>
        <w:docPartUnique/>
      </w:docPartObj>
    </w:sdtPr>
    <w:sdtEndPr/>
    <w:sdtContent>
      <w:sdt>
        <w:sdtPr>
          <w:id w:val="860082579"/>
          <w:docPartObj>
            <w:docPartGallery w:val="Page Numbers (Top of Page)"/>
            <w:docPartUnique/>
          </w:docPartObj>
        </w:sdtPr>
        <w:sdtEndPr/>
        <w:sdtContent>
          <w:p w14:paraId="6010AE2B" w14:textId="2B232771" w:rsidR="0043154B" w:rsidRDefault="000B7740" w:rsidP="009A212A">
            <w:pPr>
              <w:pStyle w:val="Footer"/>
              <w:tabs>
                <w:tab w:val="left" w:pos="7455"/>
              </w:tabs>
              <w:jc w:val="center"/>
            </w:pPr>
            <w:r>
              <w:rPr>
                <w:b/>
              </w:rPr>
              <w:t>SASA 0</w:t>
            </w:r>
            <w:r w:rsidR="00F5031D">
              <w:rPr>
                <w:b/>
              </w:rPr>
              <w:t>0</w:t>
            </w:r>
            <w:r w:rsidR="002759FB">
              <w:rPr>
                <w:b/>
              </w:rPr>
              <w:t>1</w:t>
            </w:r>
            <w:r w:rsidR="00F5031D">
              <w:rPr>
                <w:b/>
              </w:rPr>
              <w:t>/</w:t>
            </w:r>
            <w:r w:rsidR="0093583B">
              <w:rPr>
                <w:b/>
              </w:rPr>
              <w:t>4</w:t>
            </w:r>
            <w:r>
              <w:rPr>
                <w:b/>
              </w:rPr>
              <w:t>-20</w:t>
            </w:r>
            <w:r w:rsidR="00F05A3A">
              <w:rPr>
                <w:b/>
              </w:rPr>
              <w:t>2</w:t>
            </w:r>
            <w:r w:rsidR="00CE0DB3">
              <w:rPr>
                <w:b/>
              </w:rPr>
              <w:t>2</w:t>
            </w:r>
            <w:r w:rsidRPr="0043154B">
              <w:rPr>
                <w:b/>
              </w:rPr>
              <w:ptab w:relativeTo="margin" w:alignment="center" w:leader="none"/>
            </w:r>
            <w:r w:rsidRPr="0043154B">
              <w:t>Effective</w:t>
            </w:r>
            <w:r w:rsidRPr="0043154B">
              <w:rPr>
                <w:b/>
              </w:rPr>
              <w:t xml:space="preserve"> </w:t>
            </w:r>
            <w:r>
              <w:t xml:space="preserve">from: </w:t>
            </w:r>
            <w:r w:rsidR="00C70D57" w:rsidRPr="00C70D57">
              <w:rPr>
                <w:b/>
                <w:bCs/>
              </w:rPr>
              <w:t>28</w:t>
            </w:r>
            <w:r w:rsidR="0093583B" w:rsidRPr="00C70D57">
              <w:rPr>
                <w:b/>
                <w:bCs/>
              </w:rPr>
              <w:t xml:space="preserve"> </w:t>
            </w:r>
            <w:r w:rsidR="0093583B">
              <w:rPr>
                <w:b/>
              </w:rPr>
              <w:t>April</w:t>
            </w:r>
            <w:r w:rsidR="00CE0DB3">
              <w:rPr>
                <w:b/>
              </w:rPr>
              <w:t xml:space="preserve"> 2022</w:t>
            </w:r>
            <w:r w:rsidRPr="001355D7">
              <w:rPr>
                <w:b/>
              </w:rPr>
              <w:tab/>
            </w:r>
            <w:r w:rsidR="009A212A">
              <w:rPr>
                <w:b/>
              </w:rPr>
              <w:tab/>
            </w:r>
            <w:r>
              <w:t xml:space="preserve">Page </w:t>
            </w:r>
            <w:r>
              <w:rPr>
                <w:b/>
                <w:bCs/>
                <w:szCs w:val="24"/>
              </w:rPr>
              <w:fldChar w:fldCharType="begin"/>
            </w:r>
            <w:r>
              <w:rPr>
                <w:b/>
                <w:bCs/>
              </w:rPr>
              <w:instrText xml:space="preserve"> PAGE </w:instrText>
            </w:r>
            <w:r>
              <w:rPr>
                <w:b/>
                <w:bCs/>
                <w:szCs w:val="24"/>
              </w:rPr>
              <w:fldChar w:fldCharType="separate"/>
            </w:r>
            <w:r w:rsidR="009A48DD">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A48DD">
              <w:rPr>
                <w:b/>
                <w:bCs/>
                <w:noProof/>
              </w:rPr>
              <w:t>6</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368909"/>
      <w:docPartObj>
        <w:docPartGallery w:val="Page Numbers (Bottom of Page)"/>
        <w:docPartUnique/>
      </w:docPartObj>
    </w:sdtPr>
    <w:sdtEndPr/>
    <w:sdtContent>
      <w:sdt>
        <w:sdtPr>
          <w:id w:val="859158484"/>
          <w:docPartObj>
            <w:docPartGallery w:val="Page Numbers (Top of Page)"/>
            <w:docPartUnique/>
          </w:docPartObj>
        </w:sdtPr>
        <w:sdtEndPr/>
        <w:sdtContent>
          <w:p w14:paraId="6A6C06FF" w14:textId="092B6912" w:rsidR="00507105" w:rsidRDefault="00507105" w:rsidP="00507105">
            <w:pPr>
              <w:pStyle w:val="Footer"/>
              <w:jc w:val="center"/>
            </w:pPr>
            <w:r>
              <w:rPr>
                <w:b/>
              </w:rPr>
              <w:t>SASA 00</w:t>
            </w:r>
            <w:r w:rsidR="002759FB">
              <w:rPr>
                <w:b/>
              </w:rPr>
              <w:t>1</w:t>
            </w:r>
            <w:r>
              <w:rPr>
                <w:b/>
              </w:rPr>
              <w:t>/</w:t>
            </w:r>
            <w:r w:rsidR="0093583B">
              <w:rPr>
                <w:b/>
              </w:rPr>
              <w:t>4</w:t>
            </w:r>
            <w:r>
              <w:rPr>
                <w:b/>
              </w:rPr>
              <w:t>-</w:t>
            </w:r>
            <w:r w:rsidRPr="001355D7">
              <w:rPr>
                <w:b/>
              </w:rPr>
              <w:t>20</w:t>
            </w:r>
            <w:r w:rsidR="00F05A3A" w:rsidRPr="001355D7">
              <w:rPr>
                <w:b/>
              </w:rPr>
              <w:t>2</w:t>
            </w:r>
            <w:r w:rsidR="00CE0DB3">
              <w:rPr>
                <w:b/>
              </w:rPr>
              <w:t>2</w:t>
            </w:r>
            <w:r w:rsidRPr="001355D7">
              <w:rPr>
                <w:b/>
              </w:rPr>
              <w:ptab w:relativeTo="margin" w:alignment="center" w:leader="none"/>
            </w:r>
            <w:r w:rsidRPr="001355D7">
              <w:t>Effective</w:t>
            </w:r>
            <w:r w:rsidRPr="001355D7">
              <w:rPr>
                <w:b/>
              </w:rPr>
              <w:t xml:space="preserve"> </w:t>
            </w:r>
            <w:r w:rsidRPr="001355D7">
              <w:t>from:</w:t>
            </w:r>
            <w:r w:rsidRPr="001355D7">
              <w:rPr>
                <w:b/>
              </w:rPr>
              <w:t xml:space="preserve"> </w:t>
            </w:r>
            <w:r w:rsidR="00C70D57" w:rsidRPr="00C70D57">
              <w:rPr>
                <w:b/>
              </w:rPr>
              <w:t>28</w:t>
            </w:r>
            <w:r w:rsidR="0093583B">
              <w:rPr>
                <w:b/>
              </w:rPr>
              <w:t xml:space="preserve"> April</w:t>
            </w:r>
            <w:r w:rsidR="00CE0DB3">
              <w:rPr>
                <w:b/>
              </w:rPr>
              <w:t xml:space="preserve"> 2022</w:t>
            </w:r>
            <w:r>
              <w:rPr>
                <w:b/>
              </w:rPr>
              <w:tab/>
            </w:r>
            <w:r>
              <w:t xml:space="preserve">Page </w:t>
            </w:r>
            <w:r>
              <w:rPr>
                <w:b/>
                <w:bCs/>
                <w:szCs w:val="24"/>
              </w:rPr>
              <w:fldChar w:fldCharType="begin"/>
            </w:r>
            <w:r>
              <w:rPr>
                <w:b/>
                <w:bCs/>
              </w:rPr>
              <w:instrText xml:space="preserve"> PAGE </w:instrText>
            </w:r>
            <w:r>
              <w:rPr>
                <w:b/>
                <w:bCs/>
                <w:szCs w:val="24"/>
              </w:rPr>
              <w:fldChar w:fldCharType="separate"/>
            </w:r>
            <w:r w:rsidR="009A48D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A48DD">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F1FF" w14:textId="77777777" w:rsidR="002B5C02" w:rsidRDefault="002B5C02" w:rsidP="0043154B">
      <w:pPr>
        <w:spacing w:after="0"/>
      </w:pPr>
      <w:r>
        <w:separator/>
      </w:r>
    </w:p>
  </w:footnote>
  <w:footnote w:type="continuationSeparator" w:id="0">
    <w:p w14:paraId="0C6ADBAF" w14:textId="77777777" w:rsidR="002B5C02" w:rsidRDefault="002B5C02" w:rsidP="004315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27BD" w14:textId="77777777" w:rsidR="00507105" w:rsidRDefault="00507105">
    <w:pPr>
      <w:pStyle w:val="Header"/>
    </w:pPr>
    <w:r>
      <w:rPr>
        <w:noProof/>
        <w:lang w:eastAsia="en-AU"/>
      </w:rPr>
      <w:drawing>
        <wp:inline distT="0" distB="0" distL="0" distR="0" wp14:anchorId="2CEA4F8B" wp14:editId="33FA5C51">
          <wp:extent cx="3103245" cy="539750"/>
          <wp:effectExtent l="0" t="0" r="1905" b="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ernment of Western Australia, Department of Health - delivering a healthy WA"/>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3245" cy="53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75D60"/>
    <w:multiLevelType w:val="hybridMultilevel"/>
    <w:tmpl w:val="D85CF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2D72A6"/>
    <w:multiLevelType w:val="hybridMultilevel"/>
    <w:tmpl w:val="37E82EF8"/>
    <w:lvl w:ilvl="0" w:tplc="D9369D60">
      <w:start w:val="1"/>
      <w:numFmt w:val="decimal"/>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AC247B"/>
    <w:multiLevelType w:val="hybridMultilevel"/>
    <w:tmpl w:val="C33E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6D6CA3"/>
    <w:multiLevelType w:val="hybridMultilevel"/>
    <w:tmpl w:val="23E69416"/>
    <w:lvl w:ilvl="0" w:tplc="97C28DB0">
      <w:start w:val="1"/>
      <w:numFmt w:val="lowerLetter"/>
      <w:lvlText w:val="%1."/>
      <w:lvlJc w:val="left"/>
      <w:pPr>
        <w:ind w:left="786" w:hanging="360"/>
      </w:pPr>
      <w:rPr>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486D4BCE"/>
    <w:multiLevelType w:val="hybridMultilevel"/>
    <w:tmpl w:val="D29C447C"/>
    <w:lvl w:ilvl="0" w:tplc="0C090019">
      <w:start w:val="1"/>
      <w:numFmt w:val="lowerLetter"/>
      <w:lvlText w:val="%1."/>
      <w:lvlJc w:val="left"/>
      <w:pPr>
        <w:ind w:left="75" w:hanging="360"/>
      </w:pPr>
    </w:lvl>
    <w:lvl w:ilvl="1" w:tplc="0C090019" w:tentative="1">
      <w:start w:val="1"/>
      <w:numFmt w:val="lowerLetter"/>
      <w:lvlText w:val="%2."/>
      <w:lvlJc w:val="left"/>
      <w:pPr>
        <w:ind w:left="795" w:hanging="360"/>
      </w:pPr>
    </w:lvl>
    <w:lvl w:ilvl="2" w:tplc="0C09001B" w:tentative="1">
      <w:start w:val="1"/>
      <w:numFmt w:val="lowerRoman"/>
      <w:lvlText w:val="%3."/>
      <w:lvlJc w:val="right"/>
      <w:pPr>
        <w:ind w:left="1515" w:hanging="180"/>
      </w:pPr>
    </w:lvl>
    <w:lvl w:ilvl="3" w:tplc="0C09000F" w:tentative="1">
      <w:start w:val="1"/>
      <w:numFmt w:val="decimal"/>
      <w:lvlText w:val="%4."/>
      <w:lvlJc w:val="left"/>
      <w:pPr>
        <w:ind w:left="2235" w:hanging="360"/>
      </w:pPr>
    </w:lvl>
    <w:lvl w:ilvl="4" w:tplc="0C090019" w:tentative="1">
      <w:start w:val="1"/>
      <w:numFmt w:val="lowerLetter"/>
      <w:lvlText w:val="%5."/>
      <w:lvlJc w:val="left"/>
      <w:pPr>
        <w:ind w:left="2955" w:hanging="360"/>
      </w:pPr>
    </w:lvl>
    <w:lvl w:ilvl="5" w:tplc="0C09001B" w:tentative="1">
      <w:start w:val="1"/>
      <w:numFmt w:val="lowerRoman"/>
      <w:lvlText w:val="%6."/>
      <w:lvlJc w:val="right"/>
      <w:pPr>
        <w:ind w:left="3675" w:hanging="180"/>
      </w:pPr>
    </w:lvl>
    <w:lvl w:ilvl="6" w:tplc="0C09000F" w:tentative="1">
      <w:start w:val="1"/>
      <w:numFmt w:val="decimal"/>
      <w:lvlText w:val="%7."/>
      <w:lvlJc w:val="left"/>
      <w:pPr>
        <w:ind w:left="4395" w:hanging="360"/>
      </w:pPr>
    </w:lvl>
    <w:lvl w:ilvl="7" w:tplc="0C090019" w:tentative="1">
      <w:start w:val="1"/>
      <w:numFmt w:val="lowerLetter"/>
      <w:lvlText w:val="%8."/>
      <w:lvlJc w:val="left"/>
      <w:pPr>
        <w:ind w:left="5115" w:hanging="360"/>
      </w:pPr>
    </w:lvl>
    <w:lvl w:ilvl="8" w:tplc="0C09001B" w:tentative="1">
      <w:start w:val="1"/>
      <w:numFmt w:val="lowerRoman"/>
      <w:lvlText w:val="%9."/>
      <w:lvlJc w:val="right"/>
      <w:pPr>
        <w:ind w:left="5835" w:hanging="180"/>
      </w:pPr>
    </w:lvl>
  </w:abstractNum>
  <w:abstractNum w:abstractNumId="5" w15:restartNumberingAfterBreak="0">
    <w:nsid w:val="4A7F297E"/>
    <w:multiLevelType w:val="hybridMultilevel"/>
    <w:tmpl w:val="1598A772"/>
    <w:lvl w:ilvl="0" w:tplc="0C09000F">
      <w:start w:val="1"/>
      <w:numFmt w:val="decimal"/>
      <w:lvlText w:val="%1."/>
      <w:lvlJc w:val="left"/>
      <w:pPr>
        <w:ind w:left="786"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2641BC"/>
    <w:multiLevelType w:val="hybridMultilevel"/>
    <w:tmpl w:val="875AF57A"/>
    <w:lvl w:ilvl="0" w:tplc="7972986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B1F56F3"/>
    <w:multiLevelType w:val="hybridMultilevel"/>
    <w:tmpl w:val="EEBEA7F6"/>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DFF1BFA"/>
    <w:multiLevelType w:val="hybridMultilevel"/>
    <w:tmpl w:val="D646EAE0"/>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4D2E12"/>
    <w:multiLevelType w:val="hybridMultilevel"/>
    <w:tmpl w:val="492C8E60"/>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ED2A23"/>
    <w:multiLevelType w:val="hybridMultilevel"/>
    <w:tmpl w:val="30DE0820"/>
    <w:lvl w:ilvl="0" w:tplc="A90CA262">
      <w:start w:val="1"/>
      <w:numFmt w:val="decimal"/>
      <w:lvlText w:val="%1."/>
      <w:lvlJc w:val="left"/>
      <w:pPr>
        <w:ind w:left="786"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84CA4"/>
    <w:multiLevelType w:val="hybridMultilevel"/>
    <w:tmpl w:val="EEBEA7F6"/>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1"/>
  </w:num>
  <w:num w:numId="3">
    <w:abstractNumId w:val="4"/>
  </w:num>
  <w:num w:numId="4">
    <w:abstractNumId w:val="3"/>
  </w:num>
  <w:num w:numId="5">
    <w:abstractNumId w:val="5"/>
  </w:num>
  <w:num w:numId="6">
    <w:abstractNumId w:val="2"/>
  </w:num>
  <w:num w:numId="7">
    <w:abstractNumId w:val="10"/>
  </w:num>
  <w:num w:numId="8">
    <w:abstractNumId w:val="0"/>
  </w:num>
  <w:num w:numId="9">
    <w:abstractNumId w:val="6"/>
  </w:num>
  <w:num w:numId="10">
    <w:abstractNumId w:val="8"/>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4B"/>
    <w:rsid w:val="00025C23"/>
    <w:rsid w:val="00027C30"/>
    <w:rsid w:val="00037192"/>
    <w:rsid w:val="00046E1E"/>
    <w:rsid w:val="00055A7F"/>
    <w:rsid w:val="00077194"/>
    <w:rsid w:val="000957CB"/>
    <w:rsid w:val="000B7740"/>
    <w:rsid w:val="000C360C"/>
    <w:rsid w:val="000E4AB9"/>
    <w:rsid w:val="000F7D12"/>
    <w:rsid w:val="00116839"/>
    <w:rsid w:val="001355D7"/>
    <w:rsid w:val="001437E0"/>
    <w:rsid w:val="001507A5"/>
    <w:rsid w:val="00155E93"/>
    <w:rsid w:val="00164E9D"/>
    <w:rsid w:val="00171B7B"/>
    <w:rsid w:val="001A0675"/>
    <w:rsid w:val="001A1D2A"/>
    <w:rsid w:val="001A395A"/>
    <w:rsid w:val="001A4592"/>
    <w:rsid w:val="001C7D1F"/>
    <w:rsid w:val="001D7A08"/>
    <w:rsid w:val="001F6030"/>
    <w:rsid w:val="001F68E9"/>
    <w:rsid w:val="00220E8F"/>
    <w:rsid w:val="00230738"/>
    <w:rsid w:val="002421A3"/>
    <w:rsid w:val="00243D22"/>
    <w:rsid w:val="0025034D"/>
    <w:rsid w:val="00255841"/>
    <w:rsid w:val="002759FB"/>
    <w:rsid w:val="00292C64"/>
    <w:rsid w:val="002A09B7"/>
    <w:rsid w:val="002B3609"/>
    <w:rsid w:val="002B4932"/>
    <w:rsid w:val="002B5C02"/>
    <w:rsid w:val="002C1B97"/>
    <w:rsid w:val="002C658F"/>
    <w:rsid w:val="002C7D7D"/>
    <w:rsid w:val="002D0C4C"/>
    <w:rsid w:val="002E1D53"/>
    <w:rsid w:val="00311BA4"/>
    <w:rsid w:val="00354D38"/>
    <w:rsid w:val="00355004"/>
    <w:rsid w:val="0037648C"/>
    <w:rsid w:val="0038525D"/>
    <w:rsid w:val="003929E7"/>
    <w:rsid w:val="003A1230"/>
    <w:rsid w:val="003E7FFE"/>
    <w:rsid w:val="00431175"/>
    <w:rsid w:val="0043154B"/>
    <w:rsid w:val="00460FA9"/>
    <w:rsid w:val="00466DB9"/>
    <w:rsid w:val="00470A44"/>
    <w:rsid w:val="00471692"/>
    <w:rsid w:val="004A609E"/>
    <w:rsid w:val="004A6D3B"/>
    <w:rsid w:val="004C2780"/>
    <w:rsid w:val="004C397F"/>
    <w:rsid w:val="004C6976"/>
    <w:rsid w:val="004C6AC4"/>
    <w:rsid w:val="004D1E92"/>
    <w:rsid w:val="004F7153"/>
    <w:rsid w:val="00507105"/>
    <w:rsid w:val="005426B5"/>
    <w:rsid w:val="0055225A"/>
    <w:rsid w:val="0056716B"/>
    <w:rsid w:val="00581455"/>
    <w:rsid w:val="00592914"/>
    <w:rsid w:val="005A409E"/>
    <w:rsid w:val="005A58F4"/>
    <w:rsid w:val="005C2721"/>
    <w:rsid w:val="005D1243"/>
    <w:rsid w:val="005E1487"/>
    <w:rsid w:val="00622FEF"/>
    <w:rsid w:val="00626F9A"/>
    <w:rsid w:val="00636FB1"/>
    <w:rsid w:val="00640D0B"/>
    <w:rsid w:val="00646D1A"/>
    <w:rsid w:val="00653AC3"/>
    <w:rsid w:val="006643B6"/>
    <w:rsid w:val="00696DE3"/>
    <w:rsid w:val="006A16F4"/>
    <w:rsid w:val="006C474E"/>
    <w:rsid w:val="006D481D"/>
    <w:rsid w:val="006F43DA"/>
    <w:rsid w:val="006F52D0"/>
    <w:rsid w:val="00707DFB"/>
    <w:rsid w:val="00752538"/>
    <w:rsid w:val="0077027C"/>
    <w:rsid w:val="00793F37"/>
    <w:rsid w:val="007C334E"/>
    <w:rsid w:val="007D793C"/>
    <w:rsid w:val="007E79B6"/>
    <w:rsid w:val="007F4AAF"/>
    <w:rsid w:val="007F5FD8"/>
    <w:rsid w:val="00803027"/>
    <w:rsid w:val="008129CA"/>
    <w:rsid w:val="00815CF9"/>
    <w:rsid w:val="00825FA6"/>
    <w:rsid w:val="008467E4"/>
    <w:rsid w:val="00852936"/>
    <w:rsid w:val="008611E6"/>
    <w:rsid w:val="00875202"/>
    <w:rsid w:val="00881846"/>
    <w:rsid w:val="0088745C"/>
    <w:rsid w:val="00887C51"/>
    <w:rsid w:val="00897837"/>
    <w:rsid w:val="008A3553"/>
    <w:rsid w:val="008A6737"/>
    <w:rsid w:val="008C4FE2"/>
    <w:rsid w:val="008C67B4"/>
    <w:rsid w:val="008E3187"/>
    <w:rsid w:val="008E3525"/>
    <w:rsid w:val="008E4E8A"/>
    <w:rsid w:val="008F7FE4"/>
    <w:rsid w:val="009237AD"/>
    <w:rsid w:val="009268DD"/>
    <w:rsid w:val="00930DF8"/>
    <w:rsid w:val="00933146"/>
    <w:rsid w:val="0093583B"/>
    <w:rsid w:val="00945219"/>
    <w:rsid w:val="009659AF"/>
    <w:rsid w:val="009668ED"/>
    <w:rsid w:val="00967C15"/>
    <w:rsid w:val="0097397A"/>
    <w:rsid w:val="00974286"/>
    <w:rsid w:val="00981DA1"/>
    <w:rsid w:val="00990D6C"/>
    <w:rsid w:val="00997AEE"/>
    <w:rsid w:val="009A212A"/>
    <w:rsid w:val="009A48DD"/>
    <w:rsid w:val="009C3781"/>
    <w:rsid w:val="009E6D68"/>
    <w:rsid w:val="00A20F9B"/>
    <w:rsid w:val="00A4116C"/>
    <w:rsid w:val="00A511E4"/>
    <w:rsid w:val="00A52FC5"/>
    <w:rsid w:val="00A55DB1"/>
    <w:rsid w:val="00A75A49"/>
    <w:rsid w:val="00A84EA7"/>
    <w:rsid w:val="00A91C4C"/>
    <w:rsid w:val="00AA47CC"/>
    <w:rsid w:val="00AC2BEF"/>
    <w:rsid w:val="00AE2409"/>
    <w:rsid w:val="00AF383C"/>
    <w:rsid w:val="00B3060C"/>
    <w:rsid w:val="00B471F4"/>
    <w:rsid w:val="00B92E77"/>
    <w:rsid w:val="00B96EB7"/>
    <w:rsid w:val="00BB48AB"/>
    <w:rsid w:val="00BB5682"/>
    <w:rsid w:val="00BC4932"/>
    <w:rsid w:val="00BD1133"/>
    <w:rsid w:val="00BD1D12"/>
    <w:rsid w:val="00BD41EB"/>
    <w:rsid w:val="00BE0AAF"/>
    <w:rsid w:val="00BE3C2D"/>
    <w:rsid w:val="00BF1A7A"/>
    <w:rsid w:val="00BF4EAA"/>
    <w:rsid w:val="00BF5736"/>
    <w:rsid w:val="00C26511"/>
    <w:rsid w:val="00C509AF"/>
    <w:rsid w:val="00C53385"/>
    <w:rsid w:val="00C70D57"/>
    <w:rsid w:val="00C7143D"/>
    <w:rsid w:val="00C830FE"/>
    <w:rsid w:val="00C91196"/>
    <w:rsid w:val="00CA00F2"/>
    <w:rsid w:val="00CA0756"/>
    <w:rsid w:val="00CB3381"/>
    <w:rsid w:val="00CC29F6"/>
    <w:rsid w:val="00CC7B8D"/>
    <w:rsid w:val="00CE0DB3"/>
    <w:rsid w:val="00CF64E2"/>
    <w:rsid w:val="00D147D4"/>
    <w:rsid w:val="00D34BBF"/>
    <w:rsid w:val="00D35D6F"/>
    <w:rsid w:val="00D404B0"/>
    <w:rsid w:val="00D40C4B"/>
    <w:rsid w:val="00D535C3"/>
    <w:rsid w:val="00D5458C"/>
    <w:rsid w:val="00D770A7"/>
    <w:rsid w:val="00D9301F"/>
    <w:rsid w:val="00DA34CE"/>
    <w:rsid w:val="00DA45A6"/>
    <w:rsid w:val="00DB4BCA"/>
    <w:rsid w:val="00DB5200"/>
    <w:rsid w:val="00DC0A1E"/>
    <w:rsid w:val="00DD4F8E"/>
    <w:rsid w:val="00DE4588"/>
    <w:rsid w:val="00DE4BFE"/>
    <w:rsid w:val="00E0447F"/>
    <w:rsid w:val="00E22BD2"/>
    <w:rsid w:val="00E40563"/>
    <w:rsid w:val="00E47483"/>
    <w:rsid w:val="00EB55D9"/>
    <w:rsid w:val="00EF230F"/>
    <w:rsid w:val="00EF5C74"/>
    <w:rsid w:val="00F05A3A"/>
    <w:rsid w:val="00F1529B"/>
    <w:rsid w:val="00F152F6"/>
    <w:rsid w:val="00F26F4C"/>
    <w:rsid w:val="00F414EC"/>
    <w:rsid w:val="00F42B24"/>
    <w:rsid w:val="00F5031D"/>
    <w:rsid w:val="00F662D0"/>
    <w:rsid w:val="00F80336"/>
    <w:rsid w:val="00F8224A"/>
    <w:rsid w:val="00F87C58"/>
    <w:rsid w:val="00FB045B"/>
    <w:rsid w:val="00FB2319"/>
    <w:rsid w:val="00FD77F8"/>
    <w:rsid w:val="00FD7F13"/>
    <w:rsid w:val="00FF0D8D"/>
    <w:rsid w:val="00FF3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0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rsid w:val="0043154B"/>
    <w:pPr>
      <w:tabs>
        <w:tab w:val="center" w:pos="4513"/>
        <w:tab w:val="right" w:pos="9026"/>
      </w:tabs>
      <w:spacing w:after="0"/>
    </w:pPr>
  </w:style>
  <w:style w:type="character" w:customStyle="1" w:styleId="HeaderChar">
    <w:name w:val="Header Char"/>
    <w:basedOn w:val="DefaultParagraphFont"/>
    <w:link w:val="Header"/>
    <w:uiPriority w:val="99"/>
    <w:semiHidden/>
    <w:rsid w:val="0043154B"/>
    <w:rPr>
      <w:rFonts w:ascii="Arial" w:hAnsi="Arial"/>
      <w:sz w:val="24"/>
    </w:rPr>
  </w:style>
  <w:style w:type="paragraph" w:styleId="Footer">
    <w:name w:val="footer"/>
    <w:basedOn w:val="Normal"/>
    <w:link w:val="FooterChar"/>
    <w:uiPriority w:val="99"/>
    <w:rsid w:val="0043154B"/>
    <w:pPr>
      <w:tabs>
        <w:tab w:val="center" w:pos="4513"/>
        <w:tab w:val="right" w:pos="9026"/>
      </w:tabs>
      <w:spacing w:after="0"/>
    </w:pPr>
  </w:style>
  <w:style w:type="character" w:customStyle="1" w:styleId="FooterChar">
    <w:name w:val="Footer Char"/>
    <w:basedOn w:val="DefaultParagraphFont"/>
    <w:link w:val="Footer"/>
    <w:uiPriority w:val="99"/>
    <w:rsid w:val="0043154B"/>
    <w:rPr>
      <w:rFonts w:ascii="Arial" w:hAnsi="Arial"/>
      <w:sz w:val="24"/>
    </w:rPr>
  </w:style>
  <w:style w:type="table" w:styleId="LightShading">
    <w:name w:val="Light Shading"/>
    <w:basedOn w:val="TableNormal"/>
    <w:uiPriority w:val="60"/>
    <w:rsid w:val="004315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Date">
    <w:name w:val="Cover/Date"/>
    <w:basedOn w:val="Normal"/>
    <w:rsid w:val="00581455"/>
    <w:pPr>
      <w:tabs>
        <w:tab w:val="left" w:pos="960"/>
      </w:tabs>
      <w:spacing w:before="480" w:after="240" w:line="240" w:lineRule="atLeast"/>
      <w:ind w:left="960"/>
      <w:jc w:val="center"/>
    </w:pPr>
    <w:rPr>
      <w:rFonts w:eastAsia="Times New Roman" w:cs="Times New Roman"/>
      <w:szCs w:val="20"/>
    </w:rPr>
  </w:style>
  <w:style w:type="paragraph" w:styleId="BodyText">
    <w:name w:val="Body Text"/>
    <w:basedOn w:val="Normal"/>
    <w:link w:val="BodyTextChar"/>
    <w:rsid w:val="00707DFB"/>
    <w:pPr>
      <w:spacing w:before="120" w:after="120"/>
      <w:jc w:val="both"/>
    </w:pPr>
    <w:rPr>
      <w:rFonts w:eastAsia="Times New Roman" w:cs="Arial"/>
      <w:sz w:val="22"/>
      <w:szCs w:val="24"/>
    </w:rPr>
  </w:style>
  <w:style w:type="character" w:customStyle="1" w:styleId="BodyTextChar">
    <w:name w:val="Body Text Char"/>
    <w:basedOn w:val="DefaultParagraphFont"/>
    <w:link w:val="BodyText"/>
    <w:rsid w:val="00707DFB"/>
    <w:rPr>
      <w:rFonts w:ascii="Arial" w:eastAsia="Times New Roman" w:hAnsi="Arial" w:cs="Arial"/>
      <w:szCs w:val="24"/>
    </w:rPr>
  </w:style>
  <w:style w:type="paragraph" w:styleId="NormalWeb">
    <w:name w:val="Normal (Web)"/>
    <w:basedOn w:val="Normal"/>
    <w:unhideWhenUsed/>
    <w:rsid w:val="00707DFB"/>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815CF9"/>
    <w:rPr>
      <w:i/>
      <w:iCs/>
    </w:rPr>
  </w:style>
  <w:style w:type="character" w:styleId="Strong">
    <w:name w:val="Strong"/>
    <w:basedOn w:val="DefaultParagraphFont"/>
    <w:uiPriority w:val="22"/>
    <w:qFormat/>
    <w:rsid w:val="00815CF9"/>
    <w:rPr>
      <w:b/>
      <w:bCs/>
    </w:rPr>
  </w:style>
  <w:style w:type="character" w:styleId="CommentReference">
    <w:name w:val="annotation reference"/>
    <w:basedOn w:val="DefaultParagraphFont"/>
    <w:uiPriority w:val="99"/>
    <w:semiHidden/>
    <w:rsid w:val="00D40C4B"/>
    <w:rPr>
      <w:sz w:val="16"/>
      <w:szCs w:val="16"/>
    </w:rPr>
  </w:style>
  <w:style w:type="paragraph" w:styleId="CommentText">
    <w:name w:val="annotation text"/>
    <w:basedOn w:val="Normal"/>
    <w:link w:val="CommentTextChar"/>
    <w:uiPriority w:val="99"/>
    <w:semiHidden/>
    <w:rsid w:val="00D40C4B"/>
    <w:rPr>
      <w:sz w:val="20"/>
      <w:szCs w:val="20"/>
    </w:rPr>
  </w:style>
  <w:style w:type="character" w:customStyle="1" w:styleId="CommentTextChar">
    <w:name w:val="Comment Text Char"/>
    <w:basedOn w:val="DefaultParagraphFont"/>
    <w:link w:val="CommentText"/>
    <w:uiPriority w:val="99"/>
    <w:semiHidden/>
    <w:rsid w:val="00D40C4B"/>
    <w:rPr>
      <w:rFonts w:ascii="Arial" w:hAnsi="Arial"/>
      <w:sz w:val="20"/>
      <w:szCs w:val="20"/>
    </w:rPr>
  </w:style>
  <w:style w:type="character" w:customStyle="1" w:styleId="apple-converted-space">
    <w:name w:val="apple-converted-space"/>
    <w:basedOn w:val="DefaultParagraphFont"/>
    <w:rsid w:val="002B4932"/>
  </w:style>
  <w:style w:type="character" w:styleId="FollowedHyperlink">
    <w:name w:val="FollowedHyperlink"/>
    <w:basedOn w:val="DefaultParagraphFont"/>
    <w:uiPriority w:val="99"/>
    <w:semiHidden/>
    <w:rsid w:val="000C360C"/>
    <w:rPr>
      <w:color w:val="6E298D" w:themeColor="followedHyperlink"/>
      <w:u w:val="single"/>
    </w:rPr>
  </w:style>
  <w:style w:type="table" w:customStyle="1" w:styleId="TableGrid1">
    <w:name w:val="Table Grid1"/>
    <w:basedOn w:val="TableNormal"/>
    <w:next w:val="TableGrid"/>
    <w:uiPriority w:val="59"/>
    <w:rsid w:val="004A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71">
    <w:name w:val="WA Health Table 71"/>
    <w:basedOn w:val="LightList"/>
    <w:uiPriority w:val="99"/>
    <w:rsid w:val="004A6D3B"/>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Definition">
    <w:name w:val="HTML Definition"/>
    <w:basedOn w:val="DefaultParagraphFont"/>
    <w:uiPriority w:val="99"/>
    <w:semiHidden/>
    <w:unhideWhenUsed/>
    <w:rsid w:val="00A20F9B"/>
    <w:rPr>
      <w:i/>
      <w:iCs/>
    </w:rPr>
  </w:style>
  <w:style w:type="paragraph" w:styleId="CommentSubject">
    <w:name w:val="annotation subject"/>
    <w:basedOn w:val="CommentText"/>
    <w:next w:val="CommentText"/>
    <w:link w:val="CommentSubjectChar"/>
    <w:uiPriority w:val="99"/>
    <w:semiHidden/>
    <w:unhideWhenUsed/>
    <w:rsid w:val="002E1D53"/>
    <w:rPr>
      <w:b/>
      <w:bCs/>
    </w:rPr>
  </w:style>
  <w:style w:type="character" w:customStyle="1" w:styleId="CommentSubjectChar">
    <w:name w:val="Comment Subject Char"/>
    <w:basedOn w:val="CommentTextChar"/>
    <w:link w:val="CommentSubject"/>
    <w:uiPriority w:val="99"/>
    <w:semiHidden/>
    <w:rsid w:val="002E1D5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6192">
      <w:bodyDiv w:val="1"/>
      <w:marLeft w:val="0"/>
      <w:marRight w:val="0"/>
      <w:marTop w:val="0"/>
      <w:marBottom w:val="0"/>
      <w:divBdr>
        <w:top w:val="none" w:sz="0" w:space="0" w:color="auto"/>
        <w:left w:val="none" w:sz="0" w:space="0" w:color="auto"/>
        <w:bottom w:val="none" w:sz="0" w:space="0" w:color="auto"/>
        <w:right w:val="none" w:sz="0" w:space="0" w:color="auto"/>
      </w:divBdr>
    </w:div>
    <w:div w:id="734088539">
      <w:bodyDiv w:val="1"/>
      <w:marLeft w:val="0"/>
      <w:marRight w:val="0"/>
      <w:marTop w:val="0"/>
      <w:marBottom w:val="0"/>
      <w:divBdr>
        <w:top w:val="none" w:sz="0" w:space="0" w:color="auto"/>
        <w:left w:val="none" w:sz="0" w:space="0" w:color="auto"/>
        <w:bottom w:val="none" w:sz="0" w:space="0" w:color="auto"/>
        <w:right w:val="none" w:sz="0" w:space="0" w:color="auto"/>
      </w:divBdr>
    </w:div>
    <w:div w:id="1052079037">
      <w:bodyDiv w:val="1"/>
      <w:marLeft w:val="0"/>
      <w:marRight w:val="0"/>
      <w:marTop w:val="0"/>
      <w:marBottom w:val="0"/>
      <w:divBdr>
        <w:top w:val="none" w:sz="0" w:space="0" w:color="auto"/>
        <w:left w:val="none" w:sz="0" w:space="0" w:color="auto"/>
        <w:bottom w:val="none" w:sz="0" w:space="0" w:color="auto"/>
        <w:right w:val="none" w:sz="0" w:space="0" w:color="auto"/>
      </w:divBdr>
    </w:div>
    <w:div w:id="1959334911">
      <w:bodyDiv w:val="1"/>
      <w:marLeft w:val="0"/>
      <w:marRight w:val="0"/>
      <w:marTop w:val="0"/>
      <w:marBottom w:val="0"/>
      <w:divBdr>
        <w:top w:val="none" w:sz="0" w:space="0" w:color="auto"/>
        <w:left w:val="none" w:sz="0" w:space="0" w:color="auto"/>
        <w:bottom w:val="none" w:sz="0" w:space="0" w:color="auto"/>
        <w:right w:val="none" w:sz="0" w:space="0" w:color="auto"/>
      </w:divBdr>
      <w:divsChild>
        <w:div w:id="1353023353">
          <w:marLeft w:val="0"/>
          <w:marRight w:val="0"/>
          <w:marTop w:val="240"/>
          <w:marBottom w:val="480"/>
          <w:divBdr>
            <w:top w:val="none" w:sz="0" w:space="0" w:color="auto"/>
            <w:left w:val="none" w:sz="0" w:space="0" w:color="auto"/>
            <w:bottom w:val="none" w:sz="0" w:space="0" w:color="auto"/>
            <w:right w:val="none" w:sz="0" w:space="0" w:color="auto"/>
          </w:divBdr>
          <w:divsChild>
            <w:div w:id="685791994">
              <w:marLeft w:val="0"/>
              <w:marRight w:val="0"/>
              <w:marTop w:val="0"/>
              <w:marBottom w:val="0"/>
              <w:divBdr>
                <w:top w:val="none" w:sz="0" w:space="0" w:color="auto"/>
                <w:left w:val="none" w:sz="0" w:space="0" w:color="auto"/>
                <w:bottom w:val="none" w:sz="0" w:space="0" w:color="auto"/>
                <w:right w:val="none" w:sz="0" w:space="0" w:color="auto"/>
              </w:divBdr>
              <w:divsChild>
                <w:div w:id="1337611458">
                  <w:marLeft w:val="0"/>
                  <w:marRight w:val="0"/>
                  <w:marTop w:val="0"/>
                  <w:marBottom w:val="0"/>
                  <w:divBdr>
                    <w:top w:val="none" w:sz="0" w:space="0" w:color="auto"/>
                    <w:left w:val="none" w:sz="0" w:space="0" w:color="auto"/>
                    <w:bottom w:val="none" w:sz="0" w:space="0" w:color="auto"/>
                    <w:right w:val="none" w:sz="0" w:space="0" w:color="auto"/>
                  </w:divBdr>
                  <w:divsChild>
                    <w:div w:id="1317149023">
                      <w:marLeft w:val="0"/>
                      <w:marRight w:val="0"/>
                      <w:marTop w:val="0"/>
                      <w:marBottom w:val="0"/>
                      <w:divBdr>
                        <w:top w:val="none" w:sz="0" w:space="0" w:color="auto"/>
                        <w:left w:val="none" w:sz="0" w:space="0" w:color="auto"/>
                        <w:bottom w:val="none" w:sz="0" w:space="0" w:color="auto"/>
                        <w:right w:val="none" w:sz="0" w:space="0" w:color="auto"/>
                      </w:divBdr>
                      <w:divsChild>
                        <w:div w:id="7614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vac.org.au/Home/Info/WA" TargetMode="External"/><Relationship Id="rId18" Type="http://schemas.openxmlformats.org/officeDocument/2006/relationships/hyperlink" Target="mailto:MPRB@health.wa.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resources/publications/national-vaccine-storage-guidelines-strive-for-5" TargetMode="External"/><Relationship Id="rId17" Type="http://schemas.openxmlformats.org/officeDocument/2006/relationships/hyperlink" Target="https://ww2.health.wa.gov.au/About-us/Policy-frameworks/Public-Health/Mandatory-requirements/Communicable-Disease-Control/Immunisation/Health-Care-Worker-Immunisation-Policy" TargetMode="External"/><Relationship Id="rId2" Type="http://schemas.openxmlformats.org/officeDocument/2006/relationships/customXml" Target="../customXml/item2.xml"/><Relationship Id="rId16" Type="http://schemas.openxmlformats.org/officeDocument/2006/relationships/hyperlink" Target="https://ww2.health.wa.gov.au/-/media/Files/Corporate/Policy-Frameworks/Public-Health/Policy/Staff-Member-Influenza-Vaccination-Program-Policy/Staff-Member-Influenza-Vaccination-Program-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unisationhandbook.health.gov.au/" TargetMode="External"/><Relationship Id="rId5" Type="http://schemas.openxmlformats.org/officeDocument/2006/relationships/numbering" Target="numbering.xml"/><Relationship Id="rId15" Type="http://schemas.openxmlformats.org/officeDocument/2006/relationships/hyperlink" Target="https://ww2.health.wa.gov.au/~/media/Files/Corporate/general%20documents/Immunisation/PDF/WA-immunisation-schedul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australian-immunisation-register-for-health-professiona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59DEB68DADF40BFAB8BADCB20E05F" ma:contentTypeVersion="14" ma:contentTypeDescription="Create a new document." ma:contentTypeScope="" ma:versionID="af5f6d1737ccfb3f3cfc416d87b407f7">
  <xsd:schema xmlns:xsd="http://www.w3.org/2001/XMLSchema" xmlns:xs="http://www.w3.org/2001/XMLSchema" xmlns:p="http://schemas.microsoft.com/office/2006/metadata/properties" xmlns:ns3="e63bee3f-2996-48f0-ab89-f5ada60ac9d3" xmlns:ns4="2a2cdc2a-dcfb-41cb-930d-615fa7e85ffb" targetNamespace="http://schemas.microsoft.com/office/2006/metadata/properties" ma:root="true" ma:fieldsID="cde9ff7783c01372d3945f7479d0dcfa" ns3:_="" ns4:_="">
    <xsd:import namespace="e63bee3f-2996-48f0-ab89-f5ada60ac9d3"/>
    <xsd:import namespace="2a2cdc2a-dcfb-41cb-930d-615fa7e85f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bee3f-2996-48f0-ab89-f5ada60ac9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cdc2a-dcfb-41cb-930d-615fa7e85f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42DA-AF8D-4E7F-8B85-2C04E8BCF94C}">
  <ds:schemaRefs>
    <ds:schemaRef ds:uri="http://schemas.microsoft.com/sharepoint/v3/contenttype/forms"/>
  </ds:schemaRefs>
</ds:datastoreItem>
</file>

<file path=customXml/itemProps2.xml><?xml version="1.0" encoding="utf-8"?>
<ds:datastoreItem xmlns:ds="http://schemas.openxmlformats.org/officeDocument/2006/customXml" ds:itemID="{78D0DAA0-A7CF-425A-A781-1E69C6CE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bee3f-2996-48f0-ab89-f5ada60ac9d3"/>
    <ds:schemaRef ds:uri="2a2cdc2a-dcfb-41cb-930d-615fa7e85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ED39D-2F7B-405C-BF32-FC5F2215B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B9B25-04CD-43BF-9567-14E58887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2022-04-19T06:02:00Z</dcterms:created>
  <dcterms:modified xsi:type="dcterms:W3CDTF">2022-04-28T07:56:00Z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0x01010029D59DEB68DADF40BFAB8BADCB20E05F</vt:lpwstr>
  </property>
</Properties>
</file>